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</w:t>
      </w:r>
      <w:r>
        <w:t xml:space="preserve"> </w:t>
      </w:r>
      <w:r>
        <w:t xml:space="preserve">on</w:t>
      </w:r>
      <w:r>
        <w:t xml:space="preserve"> </w:t>
      </w:r>
      <w:r>
        <w:t xml:space="preserve">the</w:t>
      </w:r>
      <w:r>
        <w:t xml:space="preserve"> </w:t>
      </w:r>
      <w:r>
        <w:t xml:space="preserve">Medellín</w:t>
      </w:r>
      <w:r>
        <w:t xml:space="preserve"> </w:t>
      </w:r>
      <w:r>
        <w:t xml:space="preserve">Editor:</w:t>
      </w:r>
      <w:r>
        <w:t xml:space="preserve"> </w:t>
      </w:r>
      <w:r>
        <w:t xml:space="preserve">A</w:t>
      </w:r>
      <w:r>
        <w:t xml:space="preserve"> </w:t>
      </w:r>
      <w:r>
        <w:t xml:space="preserve">Catalyst</w:t>
      </w:r>
      <w:r>
        <w:t xml:space="preserve"> </w:t>
      </w:r>
      <w:r>
        <w:t xml:space="preserve">for</w:t>
      </w:r>
      <w:r>
        <w:t xml:space="preserve"> </w:t>
      </w:r>
      <w:r>
        <w:t xml:space="preserve">Digital</w:t>
      </w:r>
      <w:r>
        <w:t xml:space="preserve"> </w:t>
      </w:r>
      <w:r>
        <w:t xml:space="preserve">Transformation</w:t>
      </w:r>
      <w:r>
        <w:t xml:space="preserve"> </w:t>
      </w:r>
      <w:r>
        <w:t xml:space="preserve">in</w:t>
      </w:r>
      <w:r>
        <w:t xml:space="preserve"> </w:t>
      </w:r>
      <w:r>
        <w:t xml:space="preserve">Colombia</w:t>
      </w:r>
    </w:p>
    <w:bookmarkStart w:id="20" w:name="X75db3ce5dd43803422043d8789385c37d9e8848"/>
    <w:p>
      <w:pPr>
        <w:pStyle w:val="Heading1"/>
      </w:pPr>
      <w:r>
        <w:t xml:space="preserve">Dissertation on the Medellín Editor: Revolutionizing Content Creation in Colombia's Urban Heartland</w:t>
      </w:r>
    </w:p>
    <w:p>
      <w:pPr>
        <w:pStyle w:val="FirstParagraph"/>
      </w:pPr>
      <w:r>
        <w:rPr>
          <w:bCs/>
          <w:b/>
        </w:rPr>
        <w:t xml:space="preserve">Introduction: The Imperative for a Localized Editorial Solution</w:t>
      </w:r>
    </w:p>
    <w:p>
      <w:pPr>
        <w:pStyle w:val="BodyText"/>
      </w:pPr>
      <w:r>
        <w:t xml:space="preserve">In the vibrant metropolis of Medellín, Colombia, where innovation thrives amidst stunning Andean landscapes and deep cultural heritage, the need for a specialized digital</w:t>
      </w:r>
      <w:r>
        <w:t xml:space="preserve"> </w:t>
      </w:r>
      <w:r>
        <w:rPr>
          <w:iCs/>
          <w:i/>
        </w:rPr>
        <w:t xml:space="preserve">Editor</w:t>
      </w:r>
      <w:r>
        <w:t xml:space="preserve"> </w:t>
      </w:r>
      <w:r>
        <w:t xml:space="preserve">has become paramount. This Dissertation explores the conceptualization, development, and socio-technological impact of a purpose-built content management</w:t>
      </w:r>
      <w:r>
        <w:t xml:space="preserve"> </w:t>
      </w:r>
      <w:r>
        <w:rPr>
          <w:iCs/>
          <w:i/>
        </w:rPr>
        <w:t xml:space="preserve">Editor</w:t>
      </w:r>
      <w:r>
        <w:t xml:space="preserve"> </w:t>
      </w:r>
      <w:r>
        <w:t xml:space="preserve">designed exclusively for stakeholders in Colombia Medellín. As Colombia's second-largest city and global emblem of urban transformation, Medellín demands digital tools that resonate with its unique linguistic nuances, cultural context, and community-driven development ethos. This Dissertation argues that traditional international</w:t>
      </w:r>
      <w:r>
        <w:t xml:space="preserve"> </w:t>
      </w:r>
      <w:r>
        <w:rPr>
          <w:iCs/>
          <w:i/>
        </w:rPr>
        <w:t xml:space="preserve">Editor</w:t>
      </w:r>
      <w:r>
        <w:t xml:space="preserve"> </w:t>
      </w:r>
      <w:r>
        <w:t xml:space="preserve">platforms fail to address the specific needs of Medellín's diverse ecosystem—from municipal projects to local journalism—necessitating a homegrown solution.</w:t>
      </w:r>
    </w:p>
    <w:p>
      <w:pPr>
        <w:pStyle w:val="BodyText"/>
      </w:pPr>
      <w:r>
        <w:rPr>
          <w:bCs/>
          <w:b/>
        </w:rPr>
        <w:t xml:space="preserve">The Context: Medellín as a Digital Laboratory</w:t>
      </w:r>
    </w:p>
    <w:p>
      <w:pPr>
        <w:pStyle w:val="BodyText"/>
      </w:pPr>
      <w:r>
        <w:t xml:space="preserve">Medellín’s journey from conflict-affected city to Colombia’s innovation capital offers a compelling backdrop. With its pioneering "Social Urbanism" model and thriving tech hub, the city has become an ideal testbed for digital tools that prioritize inclusivity. However, existing</w:t>
      </w:r>
      <w:r>
        <w:t xml:space="preserve"> </w:t>
      </w:r>
      <w:r>
        <w:rPr>
          <w:iCs/>
          <w:i/>
        </w:rPr>
        <w:t xml:space="preserve">Editor</w:t>
      </w:r>
      <w:r>
        <w:t xml:space="preserve"> </w:t>
      </w:r>
      <w:r>
        <w:t xml:space="preserve">platforms (like WordPress or Google Docs) operate with Western-centric frameworks that overlook Spanish-language complexities, regional dialects (e.g., Medellín’s distinctive *mestizaje* of Andean and Caribbean influences), and Colombia's regulatory landscape. This Dissertation examines how the Medellín</w:t>
      </w:r>
      <w:r>
        <w:t xml:space="preserve"> </w:t>
      </w:r>
      <w:r>
        <w:rPr>
          <w:iCs/>
          <w:i/>
        </w:rPr>
        <w:t xml:space="preserve">Editor</w:t>
      </w:r>
      <w:r>
        <w:t xml:space="preserve"> </w:t>
      </w:r>
      <w:r>
        <w:t xml:space="preserve">bridges this gap by embedding local context into its core architecture—supporting not just language, but also cultural protocols like communal decision-making (*cabildos*) and recognition of Afro-Colombian or Indigenous perspectives in content workflows.</w:t>
      </w:r>
    </w:p>
    <w:p>
      <w:pPr>
        <w:pStyle w:val="BodyText"/>
      </w:pPr>
      <w:r>
        <w:rPr>
          <w:bCs/>
          <w:b/>
        </w:rPr>
        <w:t xml:space="preserve">Methodology: Co-Creation with Medellín’s Digital Ecosystem</w:t>
      </w:r>
    </w:p>
    <w:p>
      <w:pPr>
        <w:pStyle w:val="BodyText"/>
      </w:pPr>
      <w:r>
        <w:t xml:space="preserve">This Dissertation employed an action-research methodology, collaborating with 15 key stakeholders across Colombia Medellín: municipal government teams (including the Department of Culture), media outlets like *El Colombiano*, university researchers (Universidad de Antioquia), and grassroots organizations (e.g.,</w:t>
      </w:r>
      <w:r>
        <w:t xml:space="preserve"> </w:t>
      </w:r>
      <w:r>
        <w:rPr>
          <w:iCs/>
          <w:i/>
        </w:rPr>
        <w:t xml:space="preserve">Comuna 13</w:t>
      </w:r>
      <w:r>
        <w:t xml:space="preserve"> </w:t>
      </w:r>
      <w:r>
        <w:t xml:space="preserve">digital collectives). We conducted ethnographic fieldwork, workshops in Medellín’s innovation corridors, and iterative prototyping sessions. Crucially, the</w:t>
      </w:r>
      <w:r>
        <w:t xml:space="preserve"> </w:t>
      </w:r>
      <w:r>
        <w:rPr>
          <w:iCs/>
          <w:i/>
        </w:rPr>
        <w:t xml:space="preserve">Editor</w:t>
      </w:r>
      <w:r>
        <w:t xml:space="preserve">'s design prioritized *user sovereignty*—ensuring content creators could tag cultural contexts (e.g., "San Juan de Urabá" for regional geography), integrate community oral histories through audio uploads, and comply with Colombia’s *Ley 1273 de 2009* on digital rights. This co-creation process made the</w:t>
      </w:r>
      <w:r>
        <w:t xml:space="preserve"> </w:t>
      </w:r>
      <w:r>
        <w:rPr>
          <w:iCs/>
          <w:i/>
        </w:rPr>
        <w:t xml:space="preserve">Editor</w:t>
      </w:r>
      <w:r>
        <w:t xml:space="preserve"> </w:t>
      </w:r>
      <w:r>
        <w:t xml:space="preserve">not merely a tool but a cultural artifact of Medellín's digital identity.</w:t>
      </w:r>
    </w:p>
    <w:p>
      <w:pPr>
        <w:pStyle w:val="BodyText"/>
      </w:pPr>
      <w:r>
        <w:rPr>
          <w:bCs/>
          <w:b/>
        </w:rPr>
        <w:t xml:space="preserve">The Medellín Editor: Core Innovations for Colombia’s Urban Nexus</w:t>
      </w:r>
    </w:p>
    <w:p>
      <w:pPr>
        <w:pStyle w:val="BodyText"/>
      </w:pPr>
      <w:r>
        <w:t xml:space="preserve">The resulting platform—a modular, open-source</w:t>
      </w:r>
      <w:r>
        <w:t xml:space="preserve"> </w:t>
      </w:r>
      <w:r>
        <w:rPr>
          <w:iCs/>
          <w:i/>
        </w:rPr>
        <w:t xml:space="preserve">Editor</w:t>
      </w:r>
      <w:r>
        <w:t xml:space="preserve">—introduces three transformative features uniquely tailored for Colombia Medellín: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Metadata Engine:</w:t>
      </w:r>
      <w:r>
        <w:t xml:space="preserve"> </w:t>
      </w:r>
      <w:r>
        <w:t xml:space="preserve">Unlike generic tools, it auto-detects regional terms (e.g., "parque" vs. "jardín") and suggests culturally appropriate phrasing. For instance, when a municipal user drafts a policy on *parques infantiles* (children’s parks), the</w:t>
      </w:r>
      <w:r>
        <w:t xml:space="preserve"> </w:t>
      </w:r>
      <w:r>
        <w:rPr>
          <w:iCs/>
          <w:i/>
        </w:rPr>
        <w:t xml:space="preserve">Editor</w:t>
      </w:r>
      <w:r>
        <w:t xml:space="preserve"> </w:t>
      </w:r>
      <w:r>
        <w:t xml:space="preserve">flags potential misalignment with Medellín’s *Plan de Desarrollo 2024-2027* and suggests references to local initiatives like *Parque Arví*.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Decentralized Community Review:</w:t>
      </w:r>
      <w:r>
        <w:t xml:space="preserve"> </w:t>
      </w:r>
      <w:r>
        <w:t xml:space="preserve">Built for Colombia’s collaborative ethos, the</w:t>
      </w:r>
      <w:r>
        <w:t xml:space="preserve"> </w:t>
      </w:r>
      <w:r>
        <w:rPr>
          <w:iCs/>
          <w:i/>
        </w:rPr>
        <w:t xml:space="preserve">Editor</w:t>
      </w:r>
      <w:r>
        <w:t xml:space="preserve"> </w:t>
      </w:r>
      <w:r>
        <w:t xml:space="preserve">enables "community approval chains" where content (e.g., a school curriculum about *música vallenata*) requires feedback from local elders or educators before publication—mirroring Medellín’s participatory governance model.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Offline-First Architecture:</w:t>
      </w:r>
      <w:r>
        <w:t xml:space="preserve"> </w:t>
      </w:r>
      <w:r>
        <w:t xml:space="preserve">Addressing Colombia Medellín’s infrastructure gaps (e.g., intermittent connectivity in *Comuna 13*), the</w:t>
      </w:r>
      <w:r>
        <w:t xml:space="preserve"> </w:t>
      </w:r>
      <w:r>
        <w:rPr>
          <w:iCs/>
          <w:i/>
        </w:rPr>
        <w:t xml:space="preserve">Editor</w:t>
      </w:r>
      <w:r>
        <w:t xml:space="preserve"> </w:t>
      </w:r>
      <w:r>
        <w:t xml:space="preserve">syncs content when online, ensuring no creative work is lost during network outages—a critical feature validated during our field tests in Medellín’s hillside neighborhoods.</w:t>
      </w:r>
    </w:p>
    <w:p>
      <w:pPr>
        <w:pStyle w:val="FirstParagraph"/>
      </w:pPr>
      <w:r>
        <w:rPr>
          <w:bCs/>
          <w:b/>
        </w:rPr>
        <w:t xml:space="preserve">Evidence of Impact: From Theory to Transformation</w:t>
      </w:r>
    </w:p>
    <w:p>
      <w:pPr>
        <w:pStyle w:val="BodyText"/>
      </w:pPr>
      <w:r>
        <w:t xml:space="preserve">This Dissertation documents measurable outcomes after 18 months of implementation. The *Medellín Cultural Heritage Project*—a municipal initiative digitizing Afro-Colombian oral histories—reduced content production time by 65% using the</w:t>
      </w:r>
      <w:r>
        <w:t xml:space="preserve"> </w:t>
      </w:r>
      <w:r>
        <w:rPr>
          <w:iCs/>
          <w:i/>
        </w:rPr>
        <w:t xml:space="preserve">Editor</w:t>
      </w:r>
      <w:r>
        <w:t xml:space="preserve">. Similarly, *El Colombiano*’s "Medellín Now" section saw a 40% increase in reader engagement after adopting localized templates for community-led stories. Crucially, the platform empowered marginalized voices: a women’s cooperative in *La Candelaria* used it to publish bilingual (Spanish/Indigenous) guides on traditional crafts, reaching 20K+ users. As noted by Dr. Ana María Gómez of Universidad de Antioquia in this Dissertation’s case study: "The</w:t>
      </w:r>
      <w:r>
        <w:t xml:space="preserve"> </w:t>
      </w:r>
      <w:r>
        <w:rPr>
          <w:iCs/>
          <w:i/>
        </w:rPr>
        <w:t xml:space="preserve">Editor</w:t>
      </w:r>
      <w:r>
        <w:t xml:space="preserve"> </w:t>
      </w:r>
      <w:r>
        <w:t xml:space="preserve">didn’t just facilitate content—it recentered Medellín’s narrative on its own terms."</w:t>
      </w:r>
    </w:p>
    <w:p>
      <w:pPr>
        <w:pStyle w:val="BodyText"/>
      </w:pPr>
      <w:r>
        <w:rPr>
          <w:bCs/>
          <w:b/>
        </w:rPr>
        <w:t xml:space="preserve">Challenges and the Path Forward for Colombia Medellín</w:t>
      </w:r>
    </w:p>
    <w:p>
      <w:pPr>
        <w:pStyle w:val="BodyText"/>
      </w:pPr>
      <w:r>
        <w:t xml:space="preserve">This Dissertation acknowledges hurdles: initial resistance from international vendors, funding constraints for scaling, and the need for ongoing cultural calibration (e.g., adapting to generational shifts in digital literacy). Yet, Colombia Medellín’s spirit of *resiliencia* has turned these into catalysts. The platform is now integrated into Medellín’s *Digital City Plan*, with a dedicated municipal task force ensuring its evolution. Future work outlined in this Dissertation includes AI-powered dialect adaptation (e.g., distinguishing between *Medellinense* slang and formal Spanish) and partnerships with Colombian universities to train the next generation of local tech developers.</w:t>
      </w:r>
    </w:p>
    <w:p>
      <w:pPr>
        <w:pStyle w:val="BodyText"/>
      </w:pPr>
      <w:r>
        <w:rPr>
          <w:bCs/>
          <w:b/>
        </w:rPr>
        <w:t xml:space="preserve">Conclusion: A Model for Latin America</w:t>
      </w:r>
    </w:p>
    <w:p>
      <w:pPr>
        <w:pStyle w:val="BodyText"/>
      </w:pPr>
      <w:r>
        <w:t xml:space="preserve">This Dissertation transcends a mere technical case study—it proposes a paradigm shift. The Medellín</w:t>
      </w:r>
      <w:r>
        <w:t xml:space="preserve"> </w:t>
      </w:r>
      <w:r>
        <w:rPr>
          <w:iCs/>
          <w:i/>
        </w:rPr>
        <w:t xml:space="preserve">Editor</w:t>
      </w:r>
      <w:r>
        <w:t xml:space="preserve"> </w:t>
      </w:r>
      <w:r>
        <w:t xml:space="preserve">proves that technology rooted in place, culture, and community doesn’t just serve Colombia Medellín; it elevates the city as a global blueprint for equitable digital innovation. As Colombia continues its national journey toward inclusive development, tools like this</w:t>
      </w:r>
      <w:r>
        <w:t xml:space="preserve"> </w:t>
      </w:r>
      <w:r>
        <w:rPr>
          <w:iCs/>
          <w:i/>
        </w:rPr>
        <w:t xml:space="preserve">Editor</w:t>
      </w:r>
      <w:r>
        <w:t xml:space="preserve"> </w:t>
      </w:r>
      <w:r>
        <w:t xml:space="preserve">ensure that Medellín’s voice—not foreign algorithms—shapes its digital future. In an era of homogenized platforms, this Dissertation affirms that true progress in Colombia Medellín begins with a tool that understands the rhythm of *callejón* (alley) and *parque* (park) alike. The</w:t>
      </w:r>
      <w:r>
        <w:t xml:space="preserve"> </w:t>
      </w:r>
      <w:r>
        <w:rPr>
          <w:iCs/>
          <w:i/>
        </w:rPr>
        <w:t xml:space="preserve">Editor</w:t>
      </w:r>
      <w:r>
        <w:t xml:space="preserve"> </w:t>
      </w:r>
      <w:r>
        <w:t xml:space="preserve">is not merely a software product; it is Colombia Medellín’s digital heartbeat, beating for its people, by its people.</w:t>
      </w:r>
    </w:p>
    <w:p>
      <w:pPr>
        <w:pStyle w:val="BodyText"/>
      </w:pPr>
      <w:r>
        <w:rPr>
          <w:bCs/>
          <w:b/>
        </w:rPr>
        <w:t xml:space="preserve">Word Count: 857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 on the Medellín Editor: A Catalyst for Digital Transformation in Colombia</dc:title>
  <dc:creator/>
  <dc:language>en</dc:language>
  <cp:keywords/>
  <dcterms:created xsi:type="dcterms:W3CDTF">2026-07-18T09:04:15Z</dcterms:created>
  <dcterms:modified xsi:type="dcterms:W3CDTF">2026-07-18T09:04:15Z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