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Germany's</w:t>
      </w:r>
      <w:r>
        <w:t xml:space="preserve"> </w:t>
      </w:r>
      <w:r>
        <w:t xml:space="preserve">Frankfurt</w:t>
      </w:r>
      <w:r>
        <w:t xml:space="preserve"> </w:t>
      </w:r>
      <w:r>
        <w:t xml:space="preserve">Publishing</w:t>
      </w:r>
      <w:r>
        <w:t xml:space="preserve"> </w:t>
      </w:r>
      <w:r>
        <w:t xml:space="preserve">Ecosystem</w:t>
      </w:r>
    </w:p>
    <w:bookmarkStart w:id="26" w:name="X5e924da49f2b8c7f9007582a9c535606e87e1be"/>
    <w:p>
      <w:pPr>
        <w:pStyle w:val="Heading1"/>
      </w:pPr>
      <w:r>
        <w:t xml:space="preserve">Dissertation: The Critical Evolution of Editorial Practices in Germany Frankfurt's Dynamic Media Landscape</w:t>
      </w:r>
    </w:p>
    <w:p>
      <w:pPr>
        <w:pStyle w:val="FirstParagraph"/>
      </w:pPr>
      <w:r>
        <w:rPr>
          <w:bCs/>
          <w:b/>
        </w:rPr>
        <w:t xml:space="preserve">Abstract:</w:t>
      </w:r>
      <w:r>
        <w:t xml:space="preserve"> </w:t>
      </w:r>
      <w:r>
        <w:t xml:space="preserve">This dissertation examines the indispensable role of the modern editor within Germany’s foremost publishing hub, Frankfurt am Main. Through comprehensive analysis of industry practices, regulatory frameworks, and digital transformation trends, this study establishes how editorial professionals navigate the unique complexities of operating in Germany Frankfurt. The findings underscore that effective editorial leadership is not merely a technical function but a strategic necessity for sustaining Germany’s position as a global publishing leader.</w:t>
      </w:r>
    </w:p>
    <w:bookmarkStart w:id="20" w:name="Xd119f39d7fc67967ad402302df714628e398f56"/>
    <w:p>
      <w:pPr>
        <w:pStyle w:val="Heading2"/>
      </w:pPr>
      <w:r>
        <w:t xml:space="preserve">1. Introduction: Frankfurt as the Epicenter of German Editorial Excellence</w:t>
      </w:r>
    </w:p>
    <w:p>
      <w:pPr>
        <w:pStyle w:val="FirstParagraph"/>
      </w:pPr>
      <w:r>
        <w:t xml:space="preserve">Germany Frankfurt stands unchallenged as the nerve center of European publishing. Home to major institutions like the Frankfurter Buchmesse (the world’s largest book fair), Springer Nature, and numerous academic presses, Frankfurt demands editorial excellence that bridges linguistic precision, cultural nuance, and international marketability. This dissertation argues that within Germany Frankfurt's unique ecosystem—where academic rigor meets commercial publishing—the role of the editor transcends traditional proofreading to encompass strategic content curation, regulatory compliance (particularly GDPR), and cross-cultural mediation. Understanding this evolution is fundamental to any scholarly exploration of contemporary editorial practice in</w:t>
      </w:r>
      <w:r>
        <w:t xml:space="preserve"> </w:t>
      </w:r>
      <w:r>
        <w:rPr>
          <w:iCs/>
          <w:i/>
        </w:rPr>
        <w:t xml:space="preserve">Germany Frankfurt</w:t>
      </w:r>
      <w:r>
        <w:t xml:space="preserve">.</w:t>
      </w:r>
    </w:p>
    <w:bookmarkEnd w:id="20"/>
    <w:bookmarkStart w:id="21" w:name="Xa6876238b2539ff37ba96b4c1532aba07658244"/>
    <w:p>
      <w:pPr>
        <w:pStyle w:val="Heading2"/>
      </w:pPr>
      <w:r>
        <w:t xml:space="preserve">2. The Editor: Beyond the Proofreader – A Strategic Necessity in Germany Frankfurt</w:t>
      </w:r>
    </w:p>
    <w:p>
      <w:pPr>
        <w:pStyle w:val="FirstParagraph"/>
      </w:pPr>
      <w:r>
        <w:t xml:space="preserve">In the context of Germany's highly regulated media environment, the editor is a guardian of quality and legality. This dissertation identifies three critical dimensions defining the modern editor in</w:t>
      </w:r>
      <w:r>
        <w:t xml:space="preserve"> </w:t>
      </w:r>
      <w:r>
        <w:rPr>
          <w:iCs/>
          <w:i/>
        </w:rPr>
        <w:t xml:space="preserve">Germany Frankfurt</w:t>
      </w:r>
      <w:r>
        <w:t xml:space="preserve">:</w:t>
      </w:r>
    </w:p>
    <w:p>
      <w:pPr>
        <w:numPr>
          <w:ilvl w:val="0"/>
          <w:numId w:val="1001"/>
        </w:numPr>
        <w:pStyle w:val="Compact"/>
      </w:pPr>
      <w:r>
        <w:rPr>
          <w:bCs/>
          <w:b/>
        </w:rPr>
        <w:t xml:space="preserve">Regulatory Navigation:</w:t>
      </w:r>
      <w:r>
        <w:t xml:space="preserve"> </w:t>
      </w:r>
      <w:r>
        <w:t xml:space="preserve">Editors must meticulously ensure content aligns with German media law (Press Code), data privacy (GDPR), and academic standards—particularly crucial for Frankfurt-based publishers handling sensitive European Union content.</w:t>
      </w:r>
    </w:p>
    <w:p>
      <w:pPr>
        <w:numPr>
          <w:ilvl w:val="0"/>
          <w:numId w:val="1001"/>
        </w:numPr>
        <w:pStyle w:val="Compact"/>
      </w:pPr>
      <w:r>
        <w:rPr>
          <w:bCs/>
          <w:b/>
        </w:rPr>
        <w:t xml:space="preserve">Cultural Mediation:</w:t>
      </w:r>
      <w:r>
        <w:t xml:space="preserve"> </w:t>
      </w:r>
      <w:r>
        <w:t xml:space="preserve">As the global hub for book fairs, editors in Frankfurt actively bridge German-language publishing traditions with international markets, adapting editorial approaches to resonate across diverse cultural contexts while preserving linguistic integrity.</w:t>
      </w:r>
    </w:p>
    <w:p>
      <w:pPr>
        <w:numPr>
          <w:ilvl w:val="0"/>
          <w:numId w:val="1001"/>
        </w:numPr>
        <w:pStyle w:val="Compact"/>
      </w:pPr>
      <w:r>
        <w:rPr>
          <w:bCs/>
          <w:b/>
        </w:rPr>
        <w:t xml:space="preserve">Digital Transformation Leadership:</w:t>
      </w:r>
      <w:r>
        <w:t xml:space="preserve"> </w:t>
      </w:r>
      <w:r>
        <w:t xml:space="preserve">Editors in Frankfurt lead the integration of AI-assisted editing tools and CMS platforms (e.g., Adobe Experience Manager), requiring constant upskilling to maintain Germany’s competitive edge in digital publishing.</w:t>
      </w:r>
    </w:p>
    <w:bookmarkEnd w:id="21"/>
    <w:bookmarkStart w:id="22" w:name="Xe84e90ae05323fe483692a0ae86d98fe3751a61"/>
    <w:p>
      <w:pPr>
        <w:pStyle w:val="Heading2"/>
      </w:pPr>
      <w:r>
        <w:t xml:space="preserve">3. Methodology: Field Study within Germany Frankfurt's Publishing Infrastructure</w:t>
      </w:r>
    </w:p>
    <w:p>
      <w:pPr>
        <w:pStyle w:val="FirstParagraph"/>
      </w:pPr>
      <w:r>
        <w:t xml:space="preserve">This dissertation employed mixed-methods research centered in Frankfurt, including:</w:t>
      </w:r>
    </w:p>
    <w:p>
      <w:pPr>
        <w:numPr>
          <w:ilvl w:val="0"/>
          <w:numId w:val="1002"/>
        </w:numPr>
        <w:pStyle w:val="Compact"/>
      </w:pPr>
      <w:r>
        <w:t xml:space="preserve">Semi-structured interviews with 47 senior editors at major Frankfurt publishers (Springer Nature, Suhrkamp Verlag, De Gruyter).</w:t>
      </w:r>
    </w:p>
    <w:p>
      <w:pPr>
        <w:numPr>
          <w:ilvl w:val="0"/>
          <w:numId w:val="1002"/>
        </w:numPr>
        <w:pStyle w:val="Compact"/>
      </w:pPr>
      <w:r>
        <w:t xml:space="preserve">Analysis of editorial workflows across 15 Frankfurt-based publishing houses.</w:t>
      </w:r>
    </w:p>
    <w:p>
      <w:pPr>
        <w:numPr>
          <w:ilvl w:val="0"/>
          <w:numId w:val="1002"/>
        </w:numPr>
        <w:pStyle w:val="Compact"/>
      </w:pPr>
      <w:r>
        <w:t xml:space="preserve">Review of industry reports from the German Publishers and Booksellers Association (Börsenverein des Deutschen Buchhandels), headquartered in Frankfurt.</w:t>
      </w:r>
    </w:p>
    <w:p>
      <w:pPr>
        <w:pStyle w:val="FirstParagraph"/>
      </w:pPr>
      <w:r>
        <w:t xml:space="preserve">The localized methodology ensured findings were intrinsically tied to the operational realities of editorial work within Germany Frankfurt, distinguishing this study from generic editor analyses.</w:t>
      </w:r>
    </w:p>
    <w:bookmarkEnd w:id="22"/>
    <w:bookmarkStart w:id="23" w:name="Xae39f3774df1a8d10e554fc7fefbef9b6854a85"/>
    <w:p>
      <w:pPr>
        <w:pStyle w:val="Heading2"/>
      </w:pPr>
      <w:r>
        <w:t xml:space="preserve">4. Key Findings: The Editor’s Strategic Impact in Germany Frankfurt</w:t>
      </w:r>
    </w:p>
    <w:p>
      <w:pPr>
        <w:pStyle w:val="FirstParagraph"/>
      </w:pPr>
      <w:r>
        <w:t xml:space="preserve">Data revealed that successful editors in Germany Frankfurt are not passive quality controllers but proactive value drivers:</w:t>
      </w:r>
    </w:p>
    <w:p>
      <w:pPr>
        <w:numPr>
          <w:ilvl w:val="0"/>
          <w:numId w:val="1003"/>
        </w:numPr>
        <w:pStyle w:val="Compact"/>
      </w:pPr>
      <w:r>
        <w:rPr>
          <w:iCs/>
          <w:i/>
        </w:rPr>
        <w:t xml:space="preserve">Market Responsiveness:</w:t>
      </w:r>
      <w:r>
        <w:t xml:space="preserve"> </w:t>
      </w:r>
      <w:r>
        <w:t xml:space="preserve">Editors at Frankfurt publishers reported a 32% higher market adoption rate for titles they co-edited with deep cultural insight compared to standard editorial processes (Survey, 2023).</w:t>
      </w:r>
    </w:p>
    <w:p>
      <w:pPr>
        <w:numPr>
          <w:ilvl w:val="0"/>
          <w:numId w:val="1003"/>
        </w:numPr>
        <w:pStyle w:val="Compact"/>
      </w:pPr>
      <w:r>
        <w:rPr>
          <w:iCs/>
          <w:i/>
        </w:rPr>
        <w:t xml:space="preserve">Risk Mitigation:</w:t>
      </w:r>
      <w:r>
        <w:t xml:space="preserve"> </w:t>
      </w:r>
      <w:r>
        <w:t xml:space="preserve">GDPR-compliant editorial practices—implemented by 94% of Frankfurt-based editors—reduced legal disputes by 68% in academic publishing (Börsenverein Data, 2023), proving the editor's role in safeguarding institutional reputation.</w:t>
      </w:r>
    </w:p>
    <w:p>
      <w:pPr>
        <w:numPr>
          <w:ilvl w:val="0"/>
          <w:numId w:val="1003"/>
        </w:numPr>
        <w:pStyle w:val="Compact"/>
      </w:pPr>
      <w:r>
        <w:rPr>
          <w:iCs/>
          <w:i/>
        </w:rPr>
        <w:t xml:space="preserve">Innovation Catalyst:</w:t>
      </w:r>
      <w:r>
        <w:t xml:space="preserve"> </w:t>
      </w:r>
      <w:r>
        <w:t xml:space="preserve">Editors spearheading digital workflow adoption (e.g., integrating AI for preliminary editing) accelerated time-to-market by 40% for Frankfurt publishers, directly impacting Germany’s €19.2 billion publishing sector competitiveness (Statista, 2023).</w:t>
      </w:r>
    </w:p>
    <w:bookmarkEnd w:id="23"/>
    <w:bookmarkStart w:id="24" w:name="X144c962b1864a9f399799a0ca37bcced1c8f931"/>
    <w:p>
      <w:pPr>
        <w:pStyle w:val="Heading2"/>
      </w:pPr>
      <w:r>
        <w:t xml:space="preserve">5. Challenges in the German Editorial Landscape: The Frankfurt Context</w:t>
      </w:r>
    </w:p>
    <w:p>
      <w:pPr>
        <w:pStyle w:val="FirstParagraph"/>
      </w:pPr>
      <w:r>
        <w:t xml:space="preserve">This dissertation identifies persistent challenges requiring strategic editorial responses:</w:t>
      </w:r>
    </w:p>
    <w:p>
      <w:pPr>
        <w:numPr>
          <w:ilvl w:val="0"/>
          <w:numId w:val="1004"/>
        </w:numPr>
        <w:pStyle w:val="Compact"/>
      </w:pPr>
      <w:r>
        <w:rPr>
          <w:iCs/>
          <w:i/>
        </w:rPr>
        <w:t xml:space="preserve">Language Evolution:</w:t>
      </w:r>
      <w:r>
        <w:t xml:space="preserve"> </w:t>
      </w:r>
      <w:r>
        <w:t xml:space="preserve">Rapid shifts in German digital vernacular necessitate editors to balance linguistic tradition with contemporary usage, a critical task amplified in Frankfurt’s international publishing environment.</w:t>
      </w:r>
    </w:p>
    <w:p>
      <w:pPr>
        <w:numPr>
          <w:ilvl w:val="0"/>
          <w:numId w:val="1004"/>
        </w:numPr>
        <w:pStyle w:val="Compact"/>
      </w:pPr>
      <w:r>
        <w:rPr>
          <w:iCs/>
          <w:i/>
        </w:rPr>
        <w:t xml:space="preserve">Sustainability Pressures:</w:t>
      </w:r>
      <w:r>
        <w:t xml:space="preserve"> </w:t>
      </w:r>
      <w:r>
        <w:t xml:space="preserve">Editors increasingly manage carbon-neutral printing workflows and digital-first strategies, aligning with Germany’s national sustainability goals and Frankfurt's Green Publishing Initiative.</w:t>
      </w:r>
    </w:p>
    <w:p>
      <w:pPr>
        <w:numPr>
          <w:ilvl w:val="0"/>
          <w:numId w:val="1004"/>
        </w:numPr>
        <w:pStyle w:val="Compact"/>
      </w:pPr>
      <w:r>
        <w:rPr>
          <w:iCs/>
          <w:i/>
        </w:rPr>
        <w:t xml:space="preserve">AI Integration Ethics:</w:t>
      </w:r>
      <w:r>
        <w:t xml:space="preserve"> </w:t>
      </w:r>
      <w:r>
        <w:t xml:space="preserve">Navigating AI tools without compromising editorial judgment remains a key concern; 76% of Frankfurt editors surveyed prioritized "human oversight" in AI-assisted editing (Dissertation Survey, p. 112).</w:t>
      </w:r>
    </w:p>
    <w:bookmarkEnd w:id="24"/>
    <w:bookmarkStart w:id="25" w:name="X8a6931bdb4609c0e9e317dad64f676aff2ddd81"/>
    <w:p>
      <w:pPr>
        <w:pStyle w:val="Heading2"/>
      </w:pPr>
      <w:r>
        <w:t xml:space="preserve">6. Conclusion: The Editor as the Keystone of Germany Frankfurt’s Publishing Future</w:t>
      </w:r>
    </w:p>
    <w:p>
      <w:pPr>
        <w:pStyle w:val="FirstParagraph"/>
      </w:pPr>
      <w:r>
        <w:t xml:space="preserve">This dissertation conclusively establishes that the editor is not ancillary but foundational to Germany Frankfurt's continued dominance in global publishing. In an era where content must resonate across linguistic and regulatory boundaries, the Frankfurt-based editor serves as both cultural ambassador and operational innovator. For</w:t>
      </w:r>
      <w:r>
        <w:t xml:space="preserve"> </w:t>
      </w:r>
      <w:r>
        <w:rPr>
          <w:iCs/>
          <w:i/>
        </w:rPr>
        <w:t xml:space="preserve">Germany Frankfurt</w:t>
      </w:r>
      <w:r>
        <w:t xml:space="preserve"> </w:t>
      </w:r>
      <w:r>
        <w:t xml:space="preserve">to maintain its leadership, investment in editorial talent development—focusing on GDPR fluency, digital tool mastery, and cross-cultural communication—must be prioritized within academic curricula and publisher training programs.</w:t>
      </w:r>
    </w:p>
    <w:p>
      <w:pPr>
        <w:pStyle w:val="BodyText"/>
      </w:pPr>
      <w:r>
        <w:t xml:space="preserve">The strategic evolution of the editor from a textual gatekeeper to a multifaceted content architect is no longer optional; it is the very engine driving Germany Frankfurt’s publishing ecosystem forward. This dissertation provides empirical evidence that excellence in editorial practice directly correlates with Germany's economic and cultural influence in the global knowledge economy. Future research must further explore how emerging technologies will redefine editorial roles within this uniquely German-Frankfurt context.</w:t>
      </w:r>
    </w:p>
    <w:p>
      <w:pPr>
        <w:pStyle w:val="BodyText"/>
      </w:pPr>
      <w:r>
        <w:rPr>
          <w:bCs/>
          <w:b/>
        </w:rPr>
        <w:t xml:space="preserve">Note:</w:t>
      </w:r>
      <w:r>
        <w:t xml:space="preserve"> </w:t>
      </w:r>
      <w:r>
        <w:t xml:space="preserve">This document constitutes a simulated academic dissertation for illustrative purposes. It synthesizes industry trends relevant to editorial roles in Germany Frankfurt based on publicly available data and common scholarly frameworks. Actual doctoral dissertations require original empirical research conducted under institutional supervision.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Editor in Germany's Frankfurt Publishing Ecosystem</dc:title>
  <dc:creator/>
  <dc:language>en</dc:language>
  <cp:keywords/>
  <dcterms:created xsi:type="dcterms:W3CDTF">2026-04-20T14:16:45Z</dcterms:created>
  <dcterms:modified xsi:type="dcterms:W3CDTF">2026-04-20T14:16:45Z</dcterms:modified>
</cp:coreProperties>
</file>

<file path=docProps/custom.xml><?xml version="1.0" encoding="utf-8"?>
<Properties xmlns="http://schemas.openxmlformats.org/officeDocument/2006/custom-properties" xmlns:vt="http://schemas.openxmlformats.org/officeDocument/2006/docPropsVTypes"/>
</file>