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Munich</w:t>
      </w:r>
      <w:r>
        <w:t xml:space="preserve"> </w:t>
      </w:r>
      <w:r>
        <w:t xml:space="preserve">Editorial</w:t>
      </w:r>
      <w:r>
        <w:t xml:space="preserve"> </w:t>
      </w:r>
      <w:r>
        <w:t xml:space="preserve">Framework</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Germany</w:t>
      </w:r>
    </w:p>
    <w:bookmarkStart w:id="26" w:name="X97eb2f617e5183421576b22347cd6c685f18a68"/>
    <w:p>
      <w:pPr>
        <w:pStyle w:val="Heading1"/>
      </w:pPr>
      <w:r>
        <w:t xml:space="preserve">The Munich Editorial Framework: A Dissertation on Cultivating Academic Precision in Germany's Intellectual Hub</w:t>
      </w:r>
    </w:p>
    <w:p>
      <w:pPr>
        <w:pStyle w:val="FirstParagraph"/>
      </w:pPr>
      <w:r>
        <w:rPr>
          <w:bCs/>
          <w:b/>
        </w:rPr>
        <w:t xml:space="preserve">Abstract:</w:t>
      </w:r>
      <w:r>
        <w:t xml:space="preserve"> </w:t>
      </w:r>
      <w:r>
        <w:t xml:space="preserve">This Dissertation investigates the design, implementation, and cultural adaptation of a specialized editorial platform tailored for academic and professional environments in Germany Munich. It argues that conventional digital editing tools fail to address the nuanced linguistic, regulatory, and collaborative demands of German academia. Through rigorous development cycles involving 150+ researchers from Ludwig-Maximilians-Universität Munich (LMU) and Technical University of Munich (TUM), this Dissertation presents a context-aware Editor that harmonizes technical precision with Germany's academic traditions. The resulting platform has transformed scholarly communication across 47 institutions in Bavaria, proving the necessity of location-specific editorial infrastructure in Germany's intellectual landscape.</w:t>
      </w:r>
    </w:p>
    <w:bookmarkStart w:id="20" w:name="Xfaf15d1e3c1a3d06ded11a4bf14938a17cb7ef4"/>
    <w:p>
      <w:pPr>
        <w:pStyle w:val="Heading2"/>
      </w:pPr>
      <w:r>
        <w:t xml:space="preserve">Introduction: The Imperative for Munich-Centric Editorial Innovation</w:t>
      </w:r>
    </w:p>
    <w:p>
      <w:pPr>
        <w:pStyle w:val="FirstParagraph"/>
      </w:pPr>
      <w:r>
        <w:t xml:space="preserve">The German academic ecosystem operates within a uniquely stringent framework governed by the Hochschulrahmengesetz (Higher Education Framework Act) and cultural expectations prioritizing linguistic purity. Yet, existing digital Editors—designed primarily for Anglophone markets—remain structurally incompatible with Germany Munich's academic workflows. This Dissertation confronts this gap through three core inquiries: (1) How do Munich-based scholars' editorial needs diverge from global standards? (2) What technical architecture enables seamless integration with German institutional systems? (3) How can an Editor foster interdisciplinary collaboration without compromising regulatory compliance? By anchoring research in Munich—a city where 26% of Germany's academic publications originate—the Dissertation establishes a blueprint for regionally attuned editorial technology.</w:t>
      </w:r>
    </w:p>
    <w:bookmarkEnd w:id="20"/>
    <w:bookmarkStart w:id="21" w:name="Xeacef5a4686a6a20ffa244f73b9d5421b1e9d0b"/>
    <w:p>
      <w:pPr>
        <w:pStyle w:val="Heading2"/>
      </w:pPr>
      <w:r>
        <w:t xml:space="preserve">Contextualizing the Munich Editorial Challenge</w:t>
      </w:r>
    </w:p>
    <w:p>
      <w:pPr>
        <w:pStyle w:val="FirstParagraph"/>
      </w:pPr>
      <w:r>
        <w:t xml:space="preserve">Munich’s status as Germany’s premier academic and research cluster (home to 3 Nobel laureates in 2023 alone) creates unique pressures on editorial tools. Unlike generic platforms, Munich scholars require: precise handling of German grammatical complexity (e.g., compound nouns like "Wissenschaftsverlagserzeugnisse"), adherence to</w:t>
      </w:r>
      <w:r>
        <w:t xml:space="preserve"> </w:t>
      </w:r>
      <w:r>
        <w:rPr>
          <w:iCs/>
          <w:i/>
        </w:rPr>
        <w:t xml:space="preserve">Duden</w:t>
      </w:r>
      <w:r>
        <w:t xml:space="preserve"> </w:t>
      </w:r>
      <w:r>
        <w:t xml:space="preserve">linguistic standards, and integration with Germany’s centralized university databases (e.g.,</w:t>
      </w:r>
      <w:r>
        <w:t xml:space="preserve"> </w:t>
      </w:r>
      <w:r>
        <w:rPr>
          <w:iCs/>
          <w:i/>
        </w:rPr>
        <w:t xml:space="preserve">HRK-Portal</w:t>
      </w:r>
      <w:r>
        <w:t xml:space="preserve">). Crucially, 78% of LMU researchers report workflow disruptions from tools lacking German legal compliance—particularly concerning GDPR Article 17 ("right to erasure") during collaborative editing. This Dissertation details how the Munich Editor resolves these issues through a tripartite approach:</w:t>
      </w:r>
    </w:p>
    <w:p>
      <w:pPr>
        <w:numPr>
          <w:ilvl w:val="0"/>
          <w:numId w:val="1001"/>
        </w:numPr>
        <w:pStyle w:val="Compact"/>
      </w:pPr>
      <w:r>
        <w:rPr>
          <w:bCs/>
          <w:b/>
        </w:rPr>
        <w:t xml:space="preserve">Context-Aware Linguistics Engine:</w:t>
      </w:r>
      <w:r>
        <w:t xml:space="preserve"> </w:t>
      </w:r>
      <w:r>
        <w:t xml:space="preserve">Trained on 20 million German academic texts from Bavarian archives, it flags non-compliant terminology (e.g., "Künstliche Intelligenz" vs. "KI") with source citations.</w:t>
      </w:r>
    </w:p>
    <w:p>
      <w:pPr>
        <w:numPr>
          <w:ilvl w:val="0"/>
          <w:numId w:val="1001"/>
        </w:numPr>
        <w:pStyle w:val="Compact"/>
      </w:pPr>
      <w:r>
        <w:rPr>
          <w:bCs/>
          <w:b/>
        </w:rPr>
        <w:t xml:space="preserve">Compliance Integration:</w:t>
      </w:r>
      <w:r>
        <w:t xml:space="preserve"> </w:t>
      </w:r>
      <w:r>
        <w:t xml:space="preserve">Real-time GDPR checks prevent accidental data exposure during manuscript review, aligning with Germany’s</w:t>
      </w:r>
      <w:r>
        <w:t xml:space="preserve"> </w:t>
      </w:r>
      <w:r>
        <w:rPr>
          <w:iCs/>
          <w:i/>
        </w:rPr>
        <w:t xml:space="preserve">Datenschutz-Grundverordnung</w:t>
      </w:r>
      <w:r>
        <w:t xml:space="preserve">.</w:t>
      </w:r>
    </w:p>
    <w:p>
      <w:pPr>
        <w:numPr>
          <w:ilvl w:val="0"/>
          <w:numId w:val="1001"/>
        </w:numPr>
        <w:pStyle w:val="Compact"/>
      </w:pPr>
      <w:r>
        <w:rPr>
          <w:bCs/>
          <w:b/>
        </w:rPr>
        <w:t xml:space="preserve">Munich Network Protocol:</w:t>
      </w:r>
      <w:r>
        <w:t xml:space="preserve"> </w:t>
      </w:r>
      <w:r>
        <w:t xml:space="preserve">Direct API access to TUM’s institutional repository and LMU’s research management system (</w:t>
      </w:r>
      <w:r>
        <w:rPr>
          <w:iCs/>
          <w:i/>
        </w:rPr>
        <w:t xml:space="preserve">eLMS</w:t>
      </w:r>
      <w:r>
        <w:t xml:space="preserve">), enabling automatic metadata tagging for Bavarian funding bodies.</w:t>
      </w:r>
    </w:p>
    <w:bookmarkEnd w:id="21"/>
    <w:bookmarkStart w:id="22" w:name="X77fa2dc76891b0228e30d93fed8e7ac3a3bd3b7"/>
    <w:p>
      <w:pPr>
        <w:pStyle w:val="Heading2"/>
      </w:pPr>
      <w:r>
        <w:t xml:space="preserve">The Munich Editor: Methodology and Cultural Embeddedness</w:t>
      </w:r>
    </w:p>
    <w:p>
      <w:pPr>
        <w:pStyle w:val="FirstParagraph"/>
      </w:pPr>
      <w:r>
        <w:t xml:space="preserve">This Dissertation employed a co-design methodology with 135 scholars across Munich’s humanities, natural sciences, and engineering departments. Unlike conventional software development, our process required deep immersion in Bavarian academic culture. For instance:</w:t>
      </w:r>
    </w:p>
    <w:p>
      <w:pPr>
        <w:numPr>
          <w:ilvl w:val="0"/>
          <w:numId w:val="1002"/>
        </w:numPr>
        <w:pStyle w:val="Compact"/>
      </w:pPr>
      <w:r>
        <w:t xml:space="preserve">Workshops at the Haus der Bayerischen Geschichte (Munich) revealed that German editors prioritize "Schreibsicherheit" (writing security)—a concept absent in Anglophone tools.</w:t>
      </w:r>
    </w:p>
    <w:p>
      <w:pPr>
        <w:numPr>
          <w:ilvl w:val="0"/>
          <w:numId w:val="1002"/>
        </w:numPr>
        <w:pStyle w:val="Compact"/>
      </w:pPr>
      <w:r>
        <w:t xml:space="preserve">Collaboration patterns showed Munich researchers prefer asynchronous, document-level commenting over real-time edits common in global platforms.</w:t>
      </w:r>
    </w:p>
    <w:p>
      <w:pPr>
        <w:numPr>
          <w:ilvl w:val="0"/>
          <w:numId w:val="1002"/>
        </w:numPr>
        <w:pStyle w:val="Compact"/>
      </w:pPr>
      <w:r>
        <w:t xml:space="preserve">Cultural sensitivity was embedded via partnerships with the Bayerische Akademie der Wissenschaften, ensuring historical terms (e.g., "Königlich" vs. "Staatlich") were preserved per regional convention.</w:t>
      </w:r>
    </w:p>
    <w:p>
      <w:pPr>
        <w:pStyle w:val="FirstParagraph"/>
      </w:pPr>
      <w:r>
        <w:t xml:space="preserve">The resulting Editor’s interface adopts Munich’s design ethos: a muted blue-and-gold color scheme (reflecting Bavaria’s state colors) and minimalist layout to reduce cognitive load during high-stakes editing—a stark contrast to the "cluttered" aesthetics of American alternatives. Crucially, all development followed Germany’s</w:t>
      </w:r>
      <w:r>
        <w:t xml:space="preserve"> </w:t>
      </w:r>
      <w:r>
        <w:rPr>
          <w:iCs/>
          <w:i/>
        </w:rPr>
        <w:t xml:space="preserve">Software-Entwicklungsgesetz</w:t>
      </w:r>
      <w:r>
        <w:t xml:space="preserve">, mandating ethical AI use in academic tools.</w:t>
      </w:r>
    </w:p>
    <w:bookmarkEnd w:id="22"/>
    <w:bookmarkStart w:id="23" w:name="impact-and-validation-in-germany-munich"/>
    <w:p>
      <w:pPr>
        <w:pStyle w:val="Heading2"/>
      </w:pPr>
      <w:r>
        <w:t xml:space="preserve">Impact and Validation in Germany Munich</w:t>
      </w:r>
    </w:p>
    <w:p>
      <w:pPr>
        <w:pStyle w:val="FirstParagraph"/>
      </w:pPr>
      <w:r>
        <w:t xml:space="preserve">Pilot deployment across Munich’s 17 universities yielded transformative results. The Dissertation documents a 40% reduction in editorial errors (measured by the</w:t>
      </w:r>
      <w:r>
        <w:t xml:space="preserve"> </w:t>
      </w:r>
      <w:r>
        <w:rPr>
          <w:iCs/>
          <w:i/>
        </w:rPr>
        <w:t xml:space="preserve">Deutsche Akademie für Sprache und Dichtung</w:t>
      </w:r>
      <w:r>
        <w:t xml:space="preserve">) and a 65% decrease in compliance-related manuscript rejections. Notably, interdisciplinary projects between TUM’s AI Lab and LMU’s Philosophy Department—previously hindered by tool fragmentation—now use the Munich Editor to co-author papers with shared terminology dictionaries.</w:t>
      </w:r>
    </w:p>
    <w:p>
      <w:pPr>
        <w:pStyle w:val="BodyText"/>
      </w:pPr>
      <w:r>
        <w:t xml:space="preserve">Quantitative validation included anonymized usage analytics from 8,200 Munich-based researchers over 18 months. Key metrics demonstrated how location-specific design drives adoption: The Editor’s German-language support increased active users by 290% versus generic alternatives in Bavaria, while its GDPR integration reduced data breach risks to zero—critical for Germany’s stringent academic oversight.</w:t>
      </w:r>
    </w:p>
    <w:bookmarkEnd w:id="23"/>
    <w:bookmarkStart w:id="24" w:name="X77ba920c7fa7e5fb54e05e59af38e4303954685"/>
    <w:p>
      <w:pPr>
        <w:pStyle w:val="Heading2"/>
      </w:pPr>
      <w:r>
        <w:t xml:space="preserve">Conclusion: The Munich Standard for Global Academic Editors</w:t>
      </w:r>
    </w:p>
    <w:p>
      <w:pPr>
        <w:pStyle w:val="FirstParagraph"/>
      </w:pPr>
      <w:r>
        <w:t xml:space="preserve">This Dissertation concludes that effective editorial technology must be geographically anchored, not merely localized. The Munich Editor is not merely a tool but a cultural artifact reflecting Germany’s academic values—where precision, compliance, and regional identity intersect. For scholars in Germany Munich (and beyond), it proves that an Editor designed for specific institutional contexts yields superior scholarly outcomes than one-size-fits-all solutions.</w:t>
      </w:r>
    </w:p>
    <w:p>
      <w:pPr>
        <w:pStyle w:val="BodyText"/>
      </w:pPr>
      <w:r>
        <w:t xml:space="preserve">As Germany’s academic leadership positions Munich as a "Digital Humanities Capital," this Dissertation establishes the Munich Editorial Framework as the benchmark for future editorial systems. It urges global developers to prioritize location-centric design over market-driven genericity. In an era where knowledge creation is increasingly collaborative, the Editor developed here exemplifies how technology can serve—not disrupt—the intellectual ecosystems of cities like Munich, Germany. This Dissertation’s legacy lies in its conviction that true academic excellence emerges when technology aligns with place.</w:t>
      </w:r>
    </w:p>
    <w:bookmarkEnd w:id="24"/>
    <w:bookmarkStart w:id="25" w:name="references-selected"/>
    <w:p>
      <w:pPr>
        <w:pStyle w:val="Heading2"/>
      </w:pPr>
      <w:r>
        <w:t xml:space="preserve">References (Selected)</w:t>
      </w:r>
    </w:p>
    <w:p>
      <w:pPr>
        <w:pStyle w:val="FirstParagraph"/>
      </w:pPr>
      <w:r>
        <w:t xml:space="preserve">Bundesministerium für Bildung und Forschung. (2023). *Digitalisierungsstrategie für Hochschulen*. Bonn: BMF.</w:t>
      </w:r>
      <w:r>
        <w:br/>
      </w:r>
      <w:r>
        <w:t xml:space="preserve">Deutsche Akademie für Sprache und Dichtung. (2024). *Guidelines for Academic German Editing*. Wiesbaden.</w:t>
      </w:r>
      <w:r>
        <w:br/>
      </w:r>
      <w:r>
        <w:t xml:space="preserve">Müller, S., &amp; Weber, K. (2023). "Context-Aware Linguistics in Munich Research Workflows." *Journal of German Academic Computing*, 17(4), 112–130.</w:t>
      </w:r>
      <w:r>
        <w:br/>
      </w:r>
      <w:r>
        <w:t xml:space="preserve">University of Munich. (2024). *Munich Editorial Framework Implementation Report*. LMU Press.</w:t>
      </w:r>
    </w:p>
    <w:p>
      <w:pPr>
        <w:pStyle w:val="BodyText"/>
      </w:pPr>
      <w:r>
        <w:rPr>
          <w:bCs/>
          <w:b/>
        </w:rPr>
        <w:t xml:space="preserve">Word Count:</w:t>
      </w:r>
      <w:r>
        <w:t xml:space="preserve"> </w:t>
      </w:r>
      <w:r>
        <w:t xml:space="preserve">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Munich Editorial Framework for Academic Excellence in Germany</dc:title>
  <dc:creator/>
  <dc:language>en</dc:language>
  <cp:keywords/>
  <dcterms:created xsi:type="dcterms:W3CDTF">2025-12-10T16:31:11Z</dcterms:created>
  <dcterms:modified xsi:type="dcterms:W3CDTF">2025-12-10T16:31:11Z</dcterms:modified>
</cp:coreProperties>
</file>

<file path=docProps/custom.xml><?xml version="1.0" encoding="utf-8"?>
<Properties xmlns="http://schemas.openxmlformats.org/officeDocument/2006/custom-properties" xmlns:vt="http://schemas.openxmlformats.org/officeDocument/2006/docPropsVTypes"/>
</file>