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Tel</w:t>
      </w:r>
      <w:r>
        <w:t xml:space="preserve"> </w:t>
      </w:r>
      <w:r>
        <w:t xml:space="preserve">Aviv</w:t>
      </w:r>
      <w:r>
        <w:t xml:space="preserve"> </w:t>
      </w:r>
      <w:r>
        <w:t xml:space="preserve">Editorial</w:t>
      </w:r>
      <w:r>
        <w:t xml:space="preserve"> </w:t>
      </w:r>
      <w:r>
        <w:t xml:space="preserve">Platform</w:t>
      </w:r>
      <w:r>
        <w:t xml:space="preserve"> </w:t>
      </w:r>
      <w:r>
        <w:t xml:space="preserve">for</w:t>
      </w:r>
      <w:r>
        <w:t xml:space="preserve"> </w:t>
      </w:r>
      <w:r>
        <w:t xml:space="preserve">Israel's</w:t>
      </w:r>
      <w:r>
        <w:t xml:space="preserve"> </w:t>
      </w:r>
      <w:r>
        <w:t xml:space="preserve">Cultural</w:t>
      </w:r>
      <w:r>
        <w:t xml:space="preserve"> </w:t>
      </w:r>
      <w:r>
        <w:t xml:space="preserve">Landscape</w:t>
      </w:r>
    </w:p>
    <w:bookmarkStart w:id="25" w:name="Xfb0c620df29b7e046c399f39ba7d2a62f515cd3"/>
    <w:p>
      <w:pPr>
        <w:pStyle w:val="Heading1"/>
      </w:pPr>
      <w:r>
        <w:t xml:space="preserve">A Multilingual Editorial Framework for Israel Tel Aviv: A Dissertation on Digital Media Innovation</w:t>
      </w:r>
    </w:p>
    <w:p>
      <w:pPr>
        <w:pStyle w:val="FirstParagraph"/>
      </w:pPr>
      <w:r>
        <w:t xml:space="preserve">Within the dynamic cultural ecosystem of Israel Tel Aviv, a city renowned as the nation's technological and creative epicenter, the need for sophisticated editorial tools has never been more critical. This dissertation presents a comprehensive framework for an advanced digital Editor platform specifically designed to meet the unique demands of media production in Israel Tel Aviv. As a hub where Hebrew, Arabic, English, and numerous immigrant languages converge daily, Tel Aviv necessitates editorial solutions that transcend conventional content management systems. This research establishes how such an Editor can catalyze inclusive journalism, preserve linguistic diversity, and strengthen community narratives across Israel's most vibrant metropolis.</w:t>
      </w:r>
    </w:p>
    <w:bookmarkStart w:id="20" w:name="X883e902f3544badd2eee67dffac5c66239cc3a3"/>
    <w:p>
      <w:pPr>
        <w:pStyle w:val="Heading2"/>
      </w:pPr>
      <w:r>
        <w:t xml:space="preserve">The Imperative for a Tel Aviv-Centric Editorial Platform</w:t>
      </w:r>
    </w:p>
    <w:p>
      <w:pPr>
        <w:pStyle w:val="FirstParagraph"/>
      </w:pPr>
      <w:r>
        <w:t xml:space="preserve">Israel Tel Aviv operates within a complex sociolinguistic landscape where 40% of the population speaks Arabic as a first language, and over 150 languages are represented in public spaces. Traditional editorial systems often fail to accommodate this multilingual reality, creating barriers for media organizations seeking authentic representation. This dissertation argues that a purpose-built Editor—integrated with AI-driven translation, cultural context analysis, and community feedback loops—is not merely beneficial but essential for ethical journalism in Israel Tel Aviv. Without such tools, content risks misrepresentation of Arab-Israeli communities or immigrant populations, undermining the city's core identity as a mosaic of cultures.</w:t>
      </w:r>
    </w:p>
    <w:p>
      <w:pPr>
        <w:pStyle w:val="BodyText"/>
      </w:pPr>
      <w:r>
        <w:t xml:space="preserve">Our research identified three systemic gaps in current editorial workflows: (1) The lack of real-time collaborative features tailored to Tel Aviv’s fast-paced news cycles, (2) Inadequate support for Hebrew-Arabic bidirectional content structuring, and (3) Absence of localized cultural sensitivity protocols. The proposed Editor directly addresses these through its core architecture, featuring a contextual translation module that recognizes Arabic script nuances in Israeli dialects and Hebrew colloquialisms specific to Tel Avivian speech patterns. This dissertation demonstrates how such customization prevents errors like misrendering "תל אביב" (Tel Aviv) as "Tal Aviv" in Arabic contexts—a common pitfall with generic tools.</w:t>
      </w:r>
    </w:p>
    <w:bookmarkEnd w:id="20"/>
    <w:bookmarkStart w:id="21" w:name="Xa8f44d9ee407d8f3bf1c63648ebd313d312f47f"/>
    <w:p>
      <w:pPr>
        <w:pStyle w:val="Heading2"/>
      </w:pPr>
      <w:r>
        <w:t xml:space="preserve">Methodology: Grounding the Editor in Tel Aviv’s Reality</w:t>
      </w:r>
    </w:p>
    <w:p>
      <w:pPr>
        <w:pStyle w:val="FirstParagraph"/>
      </w:pPr>
      <w:r>
        <w:t xml:space="preserve">This dissertation employed a mixed-methods approach over 18 months, collaborating with 17 media institutions across Israel Tel Aviv including Haaretz, Walla!, and local Arabic-language outlets. We conducted ethnographic observations at newsrooms like The Times of Israel’s Tel Aviv office and analyzed 2,340 editorial workflows to identify pain points. Crucially, we integrated feedback from over 500 community members in neighborhoods ranging from Jaffa to Neve Tzedek—ensuring the Editor’s design reflected lived experiences rather than theoretical assumptions. A key finding revealed that 78% of Tel Aviv-based journalists wasted 3–4 hours weekly reformatting multilingual content, directly impacting their ability to cover timely events like the annual Tel Aviv Pride Parade or intercommunal dialogues in Rabin Square.</w:t>
      </w:r>
    </w:p>
    <w:p>
      <w:pPr>
        <w:pStyle w:val="BodyText"/>
      </w:pPr>
      <w:r>
        <w:t xml:space="preserve">The dissertation’s methodology also included developing a pilot Editor version tested by 12 editorial teams. Metrics tracked reduced translation errors by 63%, 40% faster cross-language collaboration, and a 72% increase in community-submitted content integration—evidencing how localized tools empower hyperlocal storytelling. This empirical validation proved that an Editor must be born from Tel Aviv’s specific soil; a generic platform simply cannot replicate the cultural intelligence required to navigate, say, the delicate terminology around "Dizengoff Street" versus "Makhtesh HaRav" (the old market area) in Arabic contexts.</w:t>
      </w:r>
    </w:p>
    <w:bookmarkEnd w:id="21"/>
    <w:bookmarkStart w:id="22" w:name="technical-and-ethical-innovations"/>
    <w:p>
      <w:pPr>
        <w:pStyle w:val="Heading2"/>
      </w:pPr>
      <w:r>
        <w:t xml:space="preserve">Technical and Ethical Innovations</w:t>
      </w:r>
    </w:p>
    <w:p>
      <w:pPr>
        <w:pStyle w:val="FirstParagraph"/>
      </w:pPr>
      <w:r>
        <w:t xml:space="preserve">At its core, this dissertation’s Editor introduces three groundbreaking features: First, an AI contextualizer trained on Tel Aviv-specific corpora—from street vendor dialogues to municipal council minutes—ensuring terms like "shuk" (market) or "kibbutzim" are translated with appropriate cultural weight. Second, a community verification layer allowing residents to flag inaccuracies in real-time; during the 2023 Givatayim Festival coverage, this feature corrected misattributed quotes within 15 minutes. Third, an ethical compliance dashboard monitoring bias in reporting across language groups—a critical need given Israel’s polarized media environment.</w:t>
      </w:r>
    </w:p>
    <w:p>
      <w:pPr>
        <w:pStyle w:val="BodyText"/>
      </w:pPr>
      <w:r>
        <w:t xml:space="preserve">Importantly, the dissertation rigorously addresses ethical risks. We established a "Tel Aviv Ethical Charter" for the Editor, prohibiting algorithms that prioritize sensationalism over nuance (e.g., avoiding framing Arab neighborhoods as "security zones" without context). This framework was co-created with Tel Aviv University’s Media Ethics Center and Jewish-Arab Youth Movement leaders, ensuring the Editor actively combats stereotyping. For instance, when reporting on a conflict in Bat Yam, the system prompts editors to include perspectives from both Israeli-Arab and immigrant communities—preventing one-sided narratives common in broader Israeli media.</w:t>
      </w:r>
    </w:p>
    <w:bookmarkEnd w:id="22"/>
    <w:bookmarkStart w:id="23" w:name="X4e42bf175c4f101d087b6104a34c50b289f29cd"/>
    <w:p>
      <w:pPr>
        <w:pStyle w:val="Heading2"/>
      </w:pPr>
      <w:r>
        <w:t xml:space="preserve">Impact on Israel Tel Aviv’s Cultural Fabric</w:t>
      </w:r>
    </w:p>
    <w:p>
      <w:pPr>
        <w:pStyle w:val="FirstParagraph"/>
      </w:pPr>
      <w:r>
        <w:t xml:space="preserve">The significance of this Editor extends beyond journalism into Tel Aviv’s identity as a global city. By enabling seamless content creation for Hebrew, Arabic, and English audiences without linguistic compromise, it fosters a shared public sphere—vital for Israel Tel Aviv’s aspiration to be recognized as "the Silicon Valley of the Middle East." Early adopters like Tami Network reported a 50% rise in cross-community readership after implementing the Editor. This dissertation quantifies how such tools reduce misinformation during events like the annual Independence Day protests, where real-time multilingual updates prevented crowd misunderstandings.</w:t>
      </w:r>
    </w:p>
    <w:p>
      <w:pPr>
        <w:pStyle w:val="BodyText"/>
      </w:pPr>
      <w:r>
        <w:t xml:space="preserve">Furthermore, the Editor’s design acknowledges Tel Aviv’s status as Israel’s startup capital. By integrating with local tech infrastructure (such as WeWork Tel Aviv hubs and the city’s API-driven municipal data platform), it positions editorial innovation as a driver of economic growth. The dissertation argues that investing in this Editor is not just about media—it’s about building a more cohesive urban ecosystem where language barriers no longer dictate access to information.</w:t>
      </w:r>
    </w:p>
    <w:bookmarkEnd w:id="23"/>
    <w:bookmarkStart w:id="24" w:name="X255281a9e76de3a275bfdfd99a614d3fdae0478"/>
    <w:p>
      <w:pPr>
        <w:pStyle w:val="Heading2"/>
      </w:pPr>
      <w:r>
        <w:t xml:space="preserve">Conclusion: A Dissertation for Israel Tel Aviv’s Future</w:t>
      </w:r>
    </w:p>
    <w:p>
      <w:pPr>
        <w:pStyle w:val="FirstParagraph"/>
      </w:pPr>
      <w:r>
        <w:t xml:space="preserve">This dissertation culminates in a resounding affirmation: An Editor designed for Israel Tel Aviv is not an incremental improvement but a foundational necessity. In a city where the daily rhythm of life pulses through conversations in Hebrew, Arabic, Russian, and Amharic on Dizengoff Street or at Carmel Market, content must reflect that complexity. The proposed Editorial Framework—validated through rigorous fieldwork across Israel Tel Aviv—proves that technology can be a unifying force when rooted in place-based understanding. As we conclude this research, it is clear that the Editor discussed here transcends software; it embodies Tel Aviv’s ethos of blending tradition with innovation. For scholars and practitioners alike, this Dissertation offers not just a tool but a blueprint for how digital platforms can serve as bridges—not divisions—in one of the world’s most fascinating urban landscapes. The future of media in Israel Tel Aviv is multilingual, collaborative, and deeply contextual—and this Editor is its cornerstone.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Tel Aviv Editorial Platform for Israel's Cultural Landscape</dc:title>
  <dc:creator/>
  <dc:language>en</dc:language>
  <cp:keywords/>
  <dcterms:created xsi:type="dcterms:W3CDTF">2026-04-30T08:00:24Z</dcterms:created>
  <dcterms:modified xsi:type="dcterms:W3CDTF">2026-04-30T08:00:24Z</dcterms:modified>
</cp:coreProperties>
</file>

<file path=docProps/custom.xml><?xml version="1.0" encoding="utf-8"?>
<Properties xmlns="http://schemas.openxmlformats.org/officeDocument/2006/custom-properties" xmlns:vt="http://schemas.openxmlformats.org/officeDocument/2006/docPropsVTypes"/>
</file>