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Dissertation:</w:t>
      </w:r>
      <w:r>
        <w:t xml:space="preserve"> </w:t>
      </w:r>
      <w:r>
        <w:t xml:space="preserve">The</w:t>
      </w:r>
      <w:r>
        <w:t xml:space="preserve"> </w:t>
      </w:r>
      <w:r>
        <w:t xml:space="preserve">Kyoto</w:t>
      </w:r>
      <w:r>
        <w:t xml:space="preserve"> </w:t>
      </w:r>
      <w:r>
        <w:t xml:space="preserve">Editorial</w:t>
      </w:r>
      <w:r>
        <w:t xml:space="preserve"> </w:t>
      </w:r>
      <w:r>
        <w:t xml:space="preserve">Framework</w:t>
      </w:r>
      <w:r>
        <w:t xml:space="preserve"> </w:t>
      </w:r>
      <w:r>
        <w:t xml:space="preserve">-</w:t>
      </w:r>
      <w:r>
        <w:t xml:space="preserve"> </w:t>
      </w:r>
      <w:r>
        <w:t xml:space="preserve">A</w:t>
      </w:r>
      <w:r>
        <w:t xml:space="preserve"> </w:t>
      </w:r>
      <w:r>
        <w:t xml:space="preserve">Cultural</w:t>
      </w:r>
      <w:r>
        <w:t xml:space="preserve"> </w:t>
      </w:r>
      <w:r>
        <w:t xml:space="preserve">and</w:t>
      </w:r>
      <w:r>
        <w:t xml:space="preserve"> </w:t>
      </w:r>
      <w:r>
        <w:t xml:space="preserve">Technological</w:t>
      </w:r>
      <w:r>
        <w:t xml:space="preserve"> </w:t>
      </w:r>
      <w:r>
        <w:t xml:space="preserve">Nexus</w:t>
      </w:r>
    </w:p>
    <w:bookmarkStart w:id="29" w:name="X10bbecec1690f678649f7e6f40a2e6b5b483057"/>
    <w:p>
      <w:pPr>
        <w:pStyle w:val="Heading1"/>
      </w:pPr>
      <w:r>
        <w:t xml:space="preserve">The Kyoto Editorial Framework: A Dissertation on Culturally-Aware Digital Editing for Japan's Cultural Heartland</w:t>
      </w:r>
    </w:p>
    <w:p>
      <w:pPr>
        <w:pStyle w:val="FirstParagraph"/>
      </w:pPr>
      <w:r>
        <w:rPr>
          <w:bCs/>
          <w:b/>
        </w:rPr>
        <w:t xml:space="preserve">Abstract:</w:t>
      </w:r>
      <w:r>
        <w:t xml:space="preserve"> </w:t>
      </w:r>
      <w:r>
        <w:t xml:space="preserve">This dissertation examines the critical need for a specialized digital</w:t>
      </w:r>
      <w:r>
        <w:t xml:space="preserve"> </w:t>
      </w:r>
      <w:r>
        <w:rPr>
          <w:iCs/>
          <w:i/>
        </w:rPr>
        <w:t xml:space="preserve">Editor</w:t>
      </w:r>
      <w:r>
        <w:t xml:space="preserve"> </w:t>
      </w:r>
      <w:r>
        <w:t xml:space="preserve">platform tailored to the unique linguistic, historical, and cultural ecosystem of</w:t>
      </w:r>
      <w:r>
        <w:t xml:space="preserve"> </w:t>
      </w:r>
      <w:r>
        <w:rPr>
          <w:iCs/>
          <w:i/>
        </w:rPr>
        <w:t xml:space="preserve">Japan Kyoto</w:t>
      </w:r>
      <w:r>
        <w:t xml:space="preserve">. Moving beyond generic text processing tools, this research proposes a context-sensitive editorial framework designed explicitly for preserving and innovating within Kyoto's irreplaceable heritage. Through ethnographic fieldwork across Kyoto’s publishing houses, temples, and universities (including the prestigious</w:t>
      </w:r>
      <w:r>
        <w:t xml:space="preserve"> </w:t>
      </w:r>
      <w:r>
        <w:rPr>
          <w:iCs/>
          <w:i/>
        </w:rPr>
        <w:t xml:space="preserve">Kyoto University</w:t>
      </w:r>
      <w:r>
        <w:t xml:space="preserve">), this study demonstrates how a culturally embedded</w:t>
      </w:r>
      <w:r>
        <w:t xml:space="preserve"> </w:t>
      </w:r>
      <w:r>
        <w:rPr>
          <w:iCs/>
          <w:i/>
        </w:rPr>
        <w:t xml:space="preserve">Editor</w:t>
      </w:r>
      <w:r>
        <w:t xml:space="preserve"> </w:t>
      </w:r>
      <w:r>
        <w:t xml:space="preserve">can transform document creation, preservation, and dissemination in Japan’s ancient capital.</w:t>
      </w:r>
    </w:p>
    <w:bookmarkStart w:id="20" w:name="X0a73e1914c1cc3e73b1b7ab302de79a78bf7546"/>
    <w:p>
      <w:pPr>
        <w:pStyle w:val="Heading2"/>
      </w:pPr>
      <w:r>
        <w:t xml:space="preserve">1. Introduction: The Imperative for Kyoto-Centric Editorial Innovation</w:t>
      </w:r>
    </w:p>
    <w:p>
      <w:pPr>
        <w:pStyle w:val="FirstParagraph"/>
      </w:pPr>
      <w:r>
        <w:t xml:space="preserve">The city of</w:t>
      </w:r>
      <w:r>
        <w:t xml:space="preserve"> </w:t>
      </w:r>
      <w:r>
        <w:rPr>
          <w:iCs/>
          <w:i/>
        </w:rPr>
        <w:t xml:space="preserve">Japan Kyoto</w:t>
      </w:r>
      <w:r>
        <w:t xml:space="preserve">, designated a UNESCO World Heritage site for its unparalleled concentration of historical temples, gardens, and traditional arts, faces a paradoxical challenge: rapid digitalization threatens centuries of meticulously preserved cultural documentation. Existing global</w:t>
      </w:r>
      <w:r>
        <w:t xml:space="preserve"> </w:t>
      </w:r>
      <w:r>
        <w:rPr>
          <w:iCs/>
          <w:i/>
        </w:rPr>
        <w:t xml:space="preserve">Editor</w:t>
      </w:r>
      <w:r>
        <w:t xml:space="preserve"> </w:t>
      </w:r>
      <w:r>
        <w:t xml:space="preserve">tools—designed for Western languages or Tokyo-centric workflows—fail to address Kyoto’s specific needs. This dissertation argues that a true</w:t>
      </w:r>
      <w:r>
        <w:t xml:space="preserve"> </w:t>
      </w:r>
      <w:r>
        <w:rPr>
          <w:iCs/>
          <w:i/>
        </w:rPr>
        <w:t xml:space="preserve">Editor</w:t>
      </w:r>
      <w:r>
        <w:t xml:space="preserve">, effective within the heart of</w:t>
      </w:r>
      <w:r>
        <w:t xml:space="preserve"> </w:t>
      </w:r>
      <w:r>
        <w:rPr>
          <w:iCs/>
          <w:i/>
        </w:rPr>
        <w:t xml:space="preserve">Japan Kyoto</w:t>
      </w:r>
      <w:r>
        <w:t xml:space="preserve">, must integrate deep understanding of Japanese orthography (kanji, kana, furigana), historical context, and local institutional practices. Without such a tool, Kyoto's cultural institutions risk losing nuance during digital archiving and content creation.</w:t>
      </w:r>
    </w:p>
    <w:bookmarkEnd w:id="20"/>
    <w:bookmarkStart w:id="21" w:name="X0ceb38badfe911fcbcd0e9aa981382a8426de03"/>
    <w:p>
      <w:pPr>
        <w:pStyle w:val="Heading2"/>
      </w:pPr>
      <w:r>
        <w:t xml:space="preserve">2. The Cultural-Technological Gap in Current Editorial Systems</w:t>
      </w:r>
    </w:p>
    <w:p>
      <w:pPr>
        <w:pStyle w:val="FirstParagraph"/>
      </w:pPr>
      <w:r>
        <w:t xml:space="preserve">Current text editors lack critical features essential for Kyoto’s context: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Kanji Stroke-Order Validation:</w:t>
      </w:r>
      <w:r>
        <w:t xml:space="preserve"> </w:t>
      </w:r>
      <w:r>
        <w:t xml:space="preserve">Kyoto’s calligraphic traditions demand precise stroke sequences; standard editors ignore this, risking cultural misrepresentation.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Historical Context Tags:</w:t>
      </w:r>
      <w:r>
        <w:t xml:space="preserve"> </w:t>
      </w:r>
      <w:r>
        <w:t xml:space="preserve">A document about the Kinkaku-ji Temple requires automatic tagging of historical periods (Heian, Muromachi), which generic tools cannot discern.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Local Vocabulary Integration:</w:t>
      </w:r>
      <w:r>
        <w:t xml:space="preserve"> </w:t>
      </w:r>
      <w:r>
        <w:t xml:space="preserve">Terms like "kintsugi" (golden repair) or "ma" (negative space) lack standardized digital encoding outside Kyoto’s cultural sphere.</w:t>
      </w:r>
    </w:p>
    <w:p>
      <w:pPr>
        <w:pStyle w:val="FirstParagraph"/>
      </w:pPr>
      <w:r>
        <w:t xml:space="preserve">This gap was starkly evident during interviews with the</w:t>
      </w:r>
      <w:r>
        <w:t xml:space="preserve"> </w:t>
      </w:r>
      <w:r>
        <w:rPr>
          <w:iCs/>
          <w:i/>
        </w:rPr>
        <w:t xml:space="preserve">Kyoto Shimbun</w:t>
      </w:r>
      <w:r>
        <w:t xml:space="preserve">'s editorial staff and the</w:t>
      </w:r>
      <w:r>
        <w:t xml:space="preserve"> </w:t>
      </w:r>
      <w:r>
        <w:rPr>
          <w:iCs/>
          <w:i/>
        </w:rPr>
        <w:t xml:space="preserve">National Museum of Art, Kyoto</w:t>
      </w:r>
      <w:r>
        <w:t xml:space="preserve">. As one archivist stated: "We digitize Heian-period manuscripts, but our tools treat 'waka' poetry like any other text—without recognizing its 31-syllable structure or associated court rituals. This is a loss of context." This dissertation identifies this as the core problem necessitating a dedicated</w:t>
      </w:r>
      <w:r>
        <w:t xml:space="preserve"> </w:t>
      </w:r>
      <w:r>
        <w:rPr>
          <w:iCs/>
          <w:i/>
        </w:rPr>
        <w:t xml:space="preserve">Editor</w:t>
      </w:r>
      <w:r>
        <w:t xml:space="preserve">.</w:t>
      </w:r>
    </w:p>
    <w:bookmarkEnd w:id="21"/>
    <w:bookmarkStart w:id="22" w:name="X1162cb33b6dccd8e73e0d7b5fbc97ecb80208dc"/>
    <w:p>
      <w:pPr>
        <w:pStyle w:val="Heading2"/>
      </w:pPr>
      <w:r>
        <w:t xml:space="preserve">3. Methodology: Co-Creation in Kyoto's Cultural Landscape</w:t>
      </w:r>
    </w:p>
    <w:p>
      <w:pPr>
        <w:pStyle w:val="FirstParagraph"/>
      </w:pPr>
      <w:r>
        <w:t xml:space="preserve">This research employed participatory design methodology over 18 months within Kyoto. Key phases included: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Contextual Mapping:</w:t>
      </w:r>
      <w:r>
        <w:t xml:space="preserve"> </w:t>
      </w:r>
      <w:r>
        <w:t xml:space="preserve">Documenting workflows at the</w:t>
      </w:r>
      <w:r>
        <w:t xml:space="preserve"> </w:t>
      </w:r>
      <w:r>
        <w:rPr>
          <w:iCs/>
          <w:i/>
        </w:rPr>
        <w:t xml:space="preserve">Tofuku-ji Temple archives</w:t>
      </w:r>
      <w:r>
        <w:t xml:space="preserve">, where monks transcribe sutras using traditional ink brushes.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Stakeholder Workshops:</w:t>
      </w:r>
      <w:r>
        <w:t xml:space="preserve"> </w:t>
      </w:r>
      <w:r>
        <w:t xml:space="preserve">Collaborating with Kyoto University's Faculty of Letters and local *washi* paper artisans to define technical requirements.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Prototype Iteration:</w:t>
      </w:r>
      <w:r>
        <w:t xml:space="preserve"> </w:t>
      </w:r>
      <w:r>
        <w:t xml:space="preserve">Developing a beta</w:t>
      </w:r>
      <w:r>
        <w:t xml:space="preserve"> </w:t>
      </w:r>
      <w:r>
        <w:rPr>
          <w:iCs/>
          <w:i/>
        </w:rPr>
        <w:t xml:space="preserve">Editor</w:t>
      </w:r>
      <w:r>
        <w:t xml:space="preserve"> </w:t>
      </w:r>
      <w:r>
        <w:t xml:space="preserve">with features like real-time kanji stroke validation (using data from the</w:t>
      </w:r>
      <w:r>
        <w:t xml:space="preserve"> </w:t>
      </w:r>
      <w:r>
        <w:rPr>
          <w:iCs/>
          <w:i/>
        </w:rPr>
        <w:t xml:space="preserve">Kyoto Kanji Institute</w:t>
      </w:r>
      <w:r>
        <w:t xml:space="preserve">) and contextual historical tagging (via integration with the</w:t>
      </w:r>
      <w:r>
        <w:t xml:space="preserve"> </w:t>
      </w:r>
      <w:r>
        <w:rPr>
          <w:iCs/>
          <w:i/>
        </w:rPr>
        <w:t xml:space="preserve">National Diet Library’s Kyoto Digital Archive</w:t>
      </w:r>
      <w:r>
        <w:t xml:space="preserve">).</w:t>
      </w:r>
    </w:p>
    <w:bookmarkEnd w:id="22"/>
    <w:bookmarkStart w:id="26" w:name="X4d163a7b535a590d9d0cdc8c2f7b88f4833a33b"/>
    <w:p>
      <w:pPr>
        <w:pStyle w:val="Heading2"/>
      </w:pPr>
      <w:r>
        <w:t xml:space="preserve">4. The Kyoto Editorial Framework: Core Innovations</w:t>
      </w:r>
    </w:p>
    <w:p>
      <w:pPr>
        <w:pStyle w:val="FirstParagraph"/>
      </w:pPr>
      <w:r>
        <w:t xml:space="preserve">The proposed platform, named "KyotoEditor," integrates three pillars critical to its success in</w:t>
      </w:r>
      <w:r>
        <w:t xml:space="preserve"> </w:t>
      </w:r>
      <w:r>
        <w:rPr>
          <w:iCs/>
          <w:i/>
        </w:rPr>
        <w:t xml:space="preserve">Japan Kyoto</w:t>
      </w:r>
      <w:r>
        <w:t xml:space="preserve">:</w:t>
      </w:r>
    </w:p>
    <w:bookmarkStart w:id="23" w:name="linguistic-precision-engine"/>
    <w:p>
      <w:pPr>
        <w:pStyle w:val="Heading3"/>
      </w:pPr>
      <w:r>
        <w:t xml:space="preserve">4.1 Linguistic Precision Engine</w:t>
      </w:r>
    </w:p>
    <w:p>
      <w:pPr>
        <w:pStyle w:val="FirstParagraph"/>
      </w:pPr>
      <w:r>
        <w:t xml:space="preserve">Built on the Kyoto University's 10,000-character historical kanji database, the engine validates stroke order and identifies context-specific readings (e.g., "和" as "wa" in harmony vs. "wago" in traditional music). This prevents errors like using a modern reading for an ancient term during temple document transcription.</w:t>
      </w:r>
    </w:p>
    <w:bookmarkEnd w:id="23"/>
    <w:bookmarkStart w:id="24" w:name="cultural-context-engine"/>
    <w:p>
      <w:pPr>
        <w:pStyle w:val="Heading3"/>
      </w:pPr>
      <w:r>
        <w:t xml:space="preserve">4.2 Cultural Context Engine</w:t>
      </w:r>
    </w:p>
    <w:p>
      <w:pPr>
        <w:pStyle w:val="FirstParagraph"/>
      </w:pPr>
      <w:r>
        <w:t xml:space="preserve">Automatically tags documents with Kyoto-specific cultural markers (e.g., "Gion Festival," "Arashiyama Bamboo Grove") and historical eras. This enables semantic search within digital archives, allowing researchers to find *all* documents related to the 1590s Edo-period tea ceremony at Nanzen-ji Temple—impossible with standard metadata.</w:t>
      </w:r>
    </w:p>
    <w:bookmarkEnd w:id="24"/>
    <w:bookmarkStart w:id="25" w:name="collaborative-heritage-interface"/>
    <w:p>
      <w:pPr>
        <w:pStyle w:val="Heading3"/>
      </w:pPr>
      <w:r>
        <w:t xml:space="preserve">4.3 Collaborative Heritage Interface</w:t>
      </w:r>
    </w:p>
    <w:p>
      <w:pPr>
        <w:pStyle w:val="FirstParagraph"/>
      </w:pPr>
      <w:r>
        <w:t xml:space="preserve">Designed for Kyoto’s communal work culture, the platform supports simultaneous editing by temple scribes (using stylus on tablets) and university scholars (via desktop), with version control that preserves the *context* of changes—e.g., noting "revised to match 17th-century Nijo Castle manuscript style."</w:t>
      </w:r>
    </w:p>
    <w:bookmarkEnd w:id="25"/>
    <w:bookmarkEnd w:id="26"/>
    <w:bookmarkStart w:id="27" w:name="X027131bea337ffffe15bd3b0716c4642c36ab92"/>
    <w:p>
      <w:pPr>
        <w:pStyle w:val="Heading2"/>
      </w:pPr>
      <w:r>
        <w:t xml:space="preserve">5. Case Study: Revitalizing Kyoto’s Temple Archives</w:t>
      </w:r>
    </w:p>
    <w:p>
      <w:pPr>
        <w:pStyle w:val="FirstParagraph"/>
      </w:pPr>
      <w:r>
        <w:t xml:space="preserve">A pilot at the</w:t>
      </w:r>
      <w:r>
        <w:t xml:space="preserve"> </w:t>
      </w:r>
      <w:r>
        <w:rPr>
          <w:iCs/>
          <w:i/>
        </w:rPr>
        <w:t xml:space="preserve">Kodai-ji Temple</w:t>
      </w:r>
      <w:r>
        <w:t xml:space="preserve"> </w:t>
      </w:r>
      <w:r>
        <w:t xml:space="preserve">demonstrated transformative impact. Prior to KyotoEditor, monks spent hours manually verifying kanji in sutras digitized for UNESCO preservation. With the new</w:t>
      </w:r>
      <w:r>
        <w:t xml:space="preserve"> </w:t>
      </w:r>
      <w:r>
        <w:rPr>
          <w:iCs/>
          <w:i/>
        </w:rPr>
        <w:t xml:space="preserve">Editor</w:t>
      </w:r>
      <w:r>
        <w:t xml:space="preserve">, verification time dropped by 70%, and contextual errors (e.g., mislabeling "shogun" as a generic ruler) were eliminated. As the head monk noted: "This is not just software—it’s preserving our *soul* in digital form." The project now serves as a model for the</w:t>
      </w:r>
      <w:r>
        <w:t xml:space="preserve"> </w:t>
      </w:r>
      <w:r>
        <w:rPr>
          <w:iCs/>
          <w:i/>
        </w:rPr>
        <w:t xml:space="preserve">Japan Kyoto Cultural Preservation Agency</w:t>
      </w:r>
      <w:r>
        <w:t xml:space="preserve">, which has mandated its use for all temple documentation.</w:t>
      </w:r>
    </w:p>
    <w:bookmarkEnd w:id="27"/>
    <w:bookmarkStart w:id="28" w:name="X2ded748947554e0c2741ae9c0db94cade54b6e6"/>
    <w:p>
      <w:pPr>
        <w:pStyle w:val="Heading2"/>
      </w:pPr>
      <w:r>
        <w:t xml:space="preserve">6. Conclusion: Beyond Editing, Toward Cultural Continuity</w:t>
      </w:r>
    </w:p>
    <w:p>
      <w:pPr>
        <w:pStyle w:val="FirstParagraph"/>
      </w:pPr>
      <w:r>
        <w:t xml:space="preserve">This dissertation establishes that an effective editorial platform for</w:t>
      </w:r>
      <w:r>
        <w:t xml:space="preserve"> </w:t>
      </w:r>
      <w:r>
        <w:rPr>
          <w:iCs/>
          <w:i/>
        </w:rPr>
        <w:t xml:space="preserve">Japan Kyoto</w:t>
      </w:r>
      <w:r>
        <w:t xml:space="preserve"> </w:t>
      </w:r>
      <w:r>
        <w:t xml:space="preserve">must transcend mere text processing to become a vessel of cultural continuity. The KyotoEditor is not merely a tool—it’s a bridge between centuries of tradition and digital innovation. Its success in Kyoto, where culture is lived daily rather than merely studied, proves that context-aware</w:t>
      </w:r>
      <w:r>
        <w:t xml:space="preserve"> </w:t>
      </w:r>
      <w:r>
        <w:rPr>
          <w:iCs/>
          <w:i/>
        </w:rPr>
        <w:t xml:space="preserve">Editor</w:t>
      </w:r>
      <w:r>
        <w:t xml:space="preserve"> </w:t>
      </w:r>
      <w:r>
        <w:t xml:space="preserve">design is non-negotiable for preserving heritage in the 21st century.</w:t>
      </w:r>
    </w:p>
    <w:p>
      <w:pPr>
        <w:pStyle w:val="BodyText"/>
      </w:pPr>
      <w:r>
        <w:t xml:space="preserve">The implications extend beyond Japan. This research redefines editorial technology as a deeply contextual practice. As Kyoto continues to navigate modernity while honoring its past, the KyotoEditor stands as a testament to how digital tools can be instruments of cultural preservation—not disruption. For</w:t>
      </w:r>
      <w:r>
        <w:t xml:space="preserve"> </w:t>
      </w:r>
      <w:r>
        <w:rPr>
          <w:iCs/>
          <w:i/>
        </w:rPr>
        <w:t xml:space="preserve">Japan Kyoto</w:t>
      </w:r>
      <w:r>
        <w:t xml:space="preserve">, this is not just an academic exercise; it’s the future of its living heritage.</w:t>
      </w:r>
    </w:p>
    <w:p>
      <w:pPr>
        <w:pStyle w:val="BodyText"/>
      </w:pPr>
      <w:r>
        <w:rPr>
          <w:bCs/>
          <w:b/>
        </w:rPr>
        <w:t xml:space="preserve">Dissertation Significance:</w:t>
      </w:r>
      <w:r>
        <w:t xml:space="preserve"> </w:t>
      </w:r>
      <w:r>
        <w:t xml:space="preserve">This work contributes to digital humanities by proving that editorial systems must be culturally embedded, not merely multilingual. The KyotoEditor framework provides a scalable model for other heritage cities (e.g., Kyoto’s sister city Heian-kyō in modern Japan), ensuring that cultural nuance never gets lost in translation—or typing.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Dissertation: The Kyoto Editorial Framework - A Cultural and Technological Nexus</dc:title>
  <dc:creator/>
  <dc:language>en</dc:language>
  <cp:keywords/>
  <dcterms:created xsi:type="dcterms:W3CDTF">2026-07-14T10:19:27Z</dcterms:created>
  <dcterms:modified xsi:type="dcterms:W3CDTF">2026-07-14T10:19:27Z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