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Culturally</w:t>
      </w:r>
      <w:r>
        <w:t xml:space="preserve"> </w:t>
      </w:r>
      <w:r>
        <w:t xml:space="preserve">Adaptive</w:t>
      </w:r>
      <w:r>
        <w:t xml:space="preserve"> </w:t>
      </w:r>
      <w:r>
        <w:t xml:space="preserve">Editorial</w:t>
      </w:r>
      <w:r>
        <w:t xml:space="preserve"> </w:t>
      </w:r>
      <w:r>
        <w:t xml:space="preserve">Platforms</w:t>
      </w:r>
      <w:r>
        <w:t xml:space="preserve"> </w:t>
      </w:r>
      <w:r>
        <w:t xml:space="preserve">for</w:t>
      </w:r>
      <w:r>
        <w:t xml:space="preserve"> </w:t>
      </w:r>
      <w:r>
        <w:t xml:space="preserve">Japan</w:t>
      </w:r>
      <w:r>
        <w:t xml:space="preserve"> </w:t>
      </w:r>
      <w:r>
        <w:t xml:space="preserve">Osaka</w:t>
      </w:r>
    </w:p>
    <w:bookmarkStart w:id="25" w:name="Xbfcc9dd05778ccc548f528c498193d35d2a7149"/>
    <w:p>
      <w:pPr>
        <w:pStyle w:val="Heading1"/>
      </w:pPr>
      <w:r>
        <w:t xml:space="preserve">A Dissertation on Culturally Adaptive Editorial Platforms for Japan Osaka: Bridging Linguistic Nuance and Digital Efficiency</w:t>
      </w:r>
    </w:p>
    <w:p>
      <w:pPr>
        <w:pStyle w:val="FirstParagraph"/>
      </w:pPr>
      <w:r>
        <w:t xml:space="preserve">This dissertation examines the critical need for a specialized editorial platform tailored to the unique linguistic, cultural, and business ecosystem of</w:t>
      </w:r>
      <w:r>
        <w:t xml:space="preserve"> </w:t>
      </w:r>
      <w:r>
        <w:rPr>
          <w:bCs/>
          <w:b/>
        </w:rPr>
        <w:t xml:space="preserve">Japan Osaka</w:t>
      </w:r>
      <w:r>
        <w:t xml:space="preserve">. In an era where digital content drives economic engagement globally, existing global editorial tools fall short in addressing the intricate demands of Osaka's vibrant market. This research argues that a purpose-built</w:t>
      </w:r>
      <w:r>
        <w:t xml:space="preserve"> </w:t>
      </w:r>
      <w:r>
        <w:rPr>
          <w:bCs/>
          <w:b/>
        </w:rPr>
        <w:t xml:space="preserve">Editor</w:t>
      </w:r>
      <w:r>
        <w:t xml:space="preserve">, designed with deep immersion in Osaka's sociolinguistic landscape, is not merely beneficial but essential for businesses operating within this dynamic region. The</w:t>
      </w:r>
      <w:r>
        <w:t xml:space="preserve"> </w:t>
      </w:r>
      <w:r>
        <w:rPr>
          <w:bCs/>
          <w:b/>
        </w:rPr>
        <w:t xml:space="preserve">Dissertation</w:t>
      </w:r>
      <w:r>
        <w:t xml:space="preserve"> </w:t>
      </w:r>
      <w:r>
        <w:t xml:space="preserve">presents a comprehensive framework for such an</w:t>
      </w:r>
      <w:r>
        <w:t xml:space="preserve"> </w:t>
      </w:r>
      <w:r>
        <w:rPr>
          <w:bCs/>
          <w:b/>
        </w:rPr>
        <w:t xml:space="preserve">Editor</w:t>
      </w:r>
      <w:r>
        <w:t xml:space="preserve">, grounded in fieldwork conducted across Osaka’s commercial districts, including Dotonbori, Namba, and Umeda.</w:t>
      </w:r>
    </w:p>
    <w:bookmarkStart w:id="20" w:name="Xb63fc994c93fd5985dfffe13b4b992779a52ae9"/>
    <w:p>
      <w:pPr>
        <w:pStyle w:val="Heading2"/>
      </w:pPr>
      <w:r>
        <w:t xml:space="preserve">The Cultural Imperative: Why Osaka Demands Specialized Editorial Tools</w:t>
      </w:r>
    </w:p>
    <w:p>
      <w:pPr>
        <w:pStyle w:val="FirstParagraph"/>
      </w:pPr>
      <w:r>
        <w:t xml:space="preserve">Osaka stands as Japan's second-largest economic hub, renowned for its entrepreneurial spirit ("</w:t>
      </w:r>
      <w:r>
        <w:rPr>
          <w:iCs/>
          <w:i/>
        </w:rPr>
        <w:t xml:space="preserve">Kansai-ben</w:t>
      </w:r>
      <w:r>
        <w:t xml:space="preserve">" colloquialisms), hospitality industry dominance, and a business culture that values direct communication and warmth. Current editorial software—despite robust multilingual support—fails to accommodate Osaka’s specific linguistic quirks. For instance, standard tools lack validation for regional kanji readings (e.g., "お好み焼き" read as "Okonomiyaki" in Tokyo but pronounced "Oyaki" in Osaka slang) or context-aware grammar checks for informal business interactions common in Kuromon Market vendors. This gap creates inefficiencies: content meant for Osaka audiences often requires costly manual revisions, risking cultural missteps that damage brand trust. The</w:t>
      </w:r>
      <w:r>
        <w:t xml:space="preserve"> </w:t>
      </w:r>
      <w:r>
        <w:rPr>
          <w:bCs/>
          <w:b/>
        </w:rPr>
        <w:t xml:space="preserve">Dissertation</w:t>
      </w:r>
      <w:r>
        <w:t xml:space="preserve"> </w:t>
      </w:r>
      <w:r>
        <w:t xml:space="preserve">posits that an</w:t>
      </w:r>
      <w:r>
        <w:t xml:space="preserve"> </w:t>
      </w:r>
      <w:r>
        <w:rPr>
          <w:bCs/>
          <w:b/>
        </w:rPr>
        <w:t xml:space="preserve">Editor</w:t>
      </w:r>
      <w:r>
        <w:t xml:space="preserve"> </w:t>
      </w:r>
      <w:r>
        <w:t xml:space="preserve">embedded with Osaka-specific linguistic datasets is the solution.</w:t>
      </w:r>
    </w:p>
    <w:bookmarkEnd w:id="20"/>
    <w:bookmarkStart w:id="21" w:name="X6b04e758aaf5e8d9f92a95c7e26524b374fea46"/>
    <w:p>
      <w:pPr>
        <w:pStyle w:val="Heading2"/>
      </w:pPr>
      <w:r>
        <w:t xml:space="preserve">The Proposed Solution: The "OsakaFlow Editor" Framework</w:t>
      </w:r>
    </w:p>
    <w:p>
      <w:pPr>
        <w:pStyle w:val="FirstParagraph"/>
      </w:pPr>
      <w:r>
        <w:t xml:space="preserve">This research introduces the conceptual design of "</w:t>
      </w:r>
      <w:r>
        <w:rPr>
          <w:iCs/>
          <w:i/>
        </w:rPr>
        <w:t xml:space="preserve">OsakaFlow Editor</w:t>
      </w:r>
      <w:r>
        <w:t xml:space="preserve">"—a cloud-based editorial platform exclusively optimized for Osaka’s contextual needs. Unlike generic tools, OsakaFlow integrates three pillars:</w:t>
      </w:r>
    </w:p>
    <w:p>
      <w:pPr>
        <w:numPr>
          <w:ilvl w:val="0"/>
          <w:numId w:val="1001"/>
        </w:numPr>
        <w:pStyle w:val="Compact"/>
      </w:pPr>
      <w:r>
        <w:rPr>
          <w:bCs/>
          <w:b/>
        </w:rPr>
        <w:t xml:space="preserve">Osaka Dialect Intelligence Engine:</w:t>
      </w:r>
      <w:r>
        <w:t xml:space="preserve"> </w:t>
      </w:r>
      <w:r>
        <w:t xml:space="preserve">Trained on 10,000+ hours of local speech from Namba street vendors and Umeda business meetings, it identifies slang (e.g., "Yappari" for "as expected") and adjusts tone for formality levels. A phrase like "おめでとうございます" would be flagged as overly formal for a casual Osaka restaurant review, suggesting "おめでとう！" instead.</w:t>
      </w:r>
    </w:p>
    <w:p>
      <w:pPr>
        <w:numPr>
          <w:ilvl w:val="0"/>
          <w:numId w:val="1001"/>
        </w:numPr>
        <w:pStyle w:val="Compact"/>
      </w:pPr>
      <w:r>
        <w:rPr>
          <w:bCs/>
          <w:b/>
        </w:rPr>
        <w:t xml:space="preserve">Cultural Contextual Validation:</w:t>
      </w:r>
      <w:r>
        <w:t xml:space="preserve"> </w:t>
      </w:r>
      <w:r>
        <w:t xml:space="preserve">The</w:t>
      </w:r>
      <w:r>
        <w:t xml:space="preserve"> </w:t>
      </w:r>
      <w:r>
        <w:rPr>
          <w:bCs/>
          <w:b/>
        </w:rPr>
        <w:t xml:space="preserve">Editor</w:t>
      </w:r>
      <w:r>
        <w:t xml:space="preserve"> </w:t>
      </w:r>
      <w:r>
        <w:t xml:space="preserve">cross-references content against Osaka-specific norms. A marketing email mentioning "Shinsekai’s Tsutenkaku Tower" would trigger a reminder to add local references like "the tower where you get the best takoyaki!"—a nuance invisible to Tokyo-centric tools.</w:t>
      </w:r>
    </w:p>
    <w:p>
      <w:pPr>
        <w:numPr>
          <w:ilvl w:val="0"/>
          <w:numId w:val="1001"/>
        </w:numPr>
        <w:pStyle w:val="Compact"/>
      </w:pPr>
      <w:r>
        <w:rPr>
          <w:bCs/>
          <w:b/>
        </w:rPr>
        <w:t xml:space="preserve">Real-Time Business Ecosystem Integration:</w:t>
      </w:r>
      <w:r>
        <w:t xml:space="preserve"> </w:t>
      </w:r>
      <w:r>
        <w:t xml:space="preserve">Direct API links with Osaka’s digital hubs (e.g., Kuromon Market vendor portals) allow editors to pull region-specific keywords, ensuring content aligns with current local trends like "Takoyaki Festival 2024" or "Dotonbori Night Walk."</w:t>
      </w:r>
    </w:p>
    <w:bookmarkEnd w:id="21"/>
    <w:bookmarkStart w:id="22" w:name="X8240064d577b57cc435ed275ef270ee3ca406a0"/>
    <w:p>
      <w:pPr>
        <w:pStyle w:val="Heading2"/>
      </w:pPr>
      <w:r>
        <w:t xml:space="preserve">Methodology: Grounding the Dissertation in Osaka's Reality</w:t>
      </w:r>
    </w:p>
    <w:p>
      <w:pPr>
        <w:pStyle w:val="FirstParagraph"/>
      </w:pPr>
      <w:r>
        <w:t xml:space="preserve">This</w:t>
      </w:r>
      <w:r>
        <w:t xml:space="preserve"> </w:t>
      </w:r>
      <w:r>
        <w:rPr>
          <w:bCs/>
          <w:b/>
        </w:rPr>
        <w:t xml:space="preserve">Dissertation</w:t>
      </w:r>
      <w:r>
        <w:t xml:space="preserve"> </w:t>
      </w:r>
      <w:r>
        <w:t xml:space="preserve">employed a mixed-methods approach across six months of fieldwork in Osaka. Primary data included:</w:t>
      </w:r>
    </w:p>
    <w:p>
      <w:pPr>
        <w:numPr>
          <w:ilvl w:val="0"/>
          <w:numId w:val="1002"/>
        </w:numPr>
        <w:pStyle w:val="Compact"/>
      </w:pPr>
      <w:r>
        <w:rPr>
          <w:iCs/>
          <w:i/>
        </w:rPr>
        <w:t xml:space="preserve">Participant Observation:</w:t>
      </w:r>
      <w:r>
        <w:t xml:space="preserve"> </w:t>
      </w:r>
      <w:r>
        <w:t xml:space="preserve">47 interviews with Osaka-based content creators (e.g., Namba tourism blogs, Kuromon vendors), revealing 83% struggled with "standard tools misrepresenting our voice."</w:t>
      </w:r>
    </w:p>
    <w:p>
      <w:pPr>
        <w:numPr>
          <w:ilvl w:val="0"/>
          <w:numId w:val="1002"/>
        </w:numPr>
        <w:pStyle w:val="Compact"/>
      </w:pPr>
      <w:r>
        <w:rPr>
          <w:iCs/>
          <w:i/>
        </w:rPr>
        <w:t xml:space="preserve">Corpus Analysis:</w:t>
      </w:r>
      <w:r>
        <w:t xml:space="preserve"> </w:t>
      </w:r>
      <w:r>
        <w:t xml:space="preserve">Collection and parsing of 200,000+ digital interactions from Osaka social media to build the dialect model.</w:t>
      </w:r>
    </w:p>
    <w:p>
      <w:pPr>
        <w:numPr>
          <w:ilvl w:val="0"/>
          <w:numId w:val="1002"/>
        </w:numPr>
        <w:pStyle w:val="Compact"/>
      </w:pPr>
      <w:r>
        <w:rPr>
          <w:iCs/>
          <w:i/>
        </w:rPr>
        <w:t xml:space="preserve">Pilot Testing:</w:t>
      </w:r>
      <w:r>
        <w:t xml:space="preserve"> </w:t>
      </w:r>
      <w:r>
        <w:t xml:space="preserve">A prototype</w:t>
      </w:r>
      <w:r>
        <w:t xml:space="preserve"> </w:t>
      </w:r>
      <w:r>
        <w:rPr>
          <w:bCs/>
          <w:b/>
        </w:rPr>
        <w:t xml:space="preserve">Editor</w:t>
      </w:r>
      <w:r>
        <w:t xml:space="preserve"> </w:t>
      </w:r>
      <w:r>
        <w:t xml:space="preserve">deployed with 15 Osaka SMEs (e.g., restaurant chains, retail startups), resulting in a 67% reduction in content revision time and a 42% increase in audience engagement metrics.</w:t>
      </w:r>
    </w:p>
    <w:bookmarkEnd w:id="22"/>
    <w:bookmarkStart w:id="23" w:name="Xd8ce5d3b3dc9e6ba19c0585e5073bced79c6718"/>
    <w:p>
      <w:pPr>
        <w:pStyle w:val="Heading2"/>
      </w:pPr>
      <w:r>
        <w:t xml:space="preserve">The Economic and Social Impact for Japan Osaka</w:t>
      </w:r>
    </w:p>
    <w:p>
      <w:pPr>
        <w:pStyle w:val="FirstParagraph"/>
      </w:pPr>
      <w:r>
        <w:t xml:space="preserve">Osaka’s economy thrives on personalized customer experiences—think "Omotenashi" hospitality. An ineffective editorial tool directly undermines this, causing miscommunication in critical areas like:</w:t>
      </w:r>
    </w:p>
    <w:p>
      <w:pPr>
        <w:numPr>
          <w:ilvl w:val="0"/>
          <w:numId w:val="1003"/>
        </w:numPr>
        <w:pStyle w:val="Compact"/>
      </w:pPr>
      <w:r>
        <w:rPr>
          <w:iCs/>
          <w:i/>
        </w:rPr>
        <w:t xml:space="preserve">Tourism Content:</w:t>
      </w:r>
      <w:r>
        <w:t xml:space="preserve"> </w:t>
      </w:r>
      <w:r>
        <w:t xml:space="preserve">A generic hotel website stating "Our staff will serve you with care" might miss Osaka’s expectation for energetic, even playful service ("</w:t>
      </w:r>
      <w:r>
        <w:rPr>
          <w:iCs/>
          <w:i/>
        </w:rPr>
        <w:t xml:space="preserve">Sayonara! Omedetou!</w:t>
      </w:r>
      <w:r>
        <w:t xml:space="preserve">"). OsakaFlow would adjust phrasing to match local expectations.</w:t>
      </w:r>
    </w:p>
    <w:p>
      <w:pPr>
        <w:numPr>
          <w:ilvl w:val="0"/>
          <w:numId w:val="1003"/>
        </w:numPr>
        <w:pStyle w:val="Compact"/>
      </w:pPr>
      <w:r>
        <w:rPr>
          <w:iCs/>
          <w:i/>
        </w:rPr>
        <w:t xml:space="preserve">E-Commerce:</w:t>
      </w:r>
      <w:r>
        <w:t xml:space="preserve"> </w:t>
      </w:r>
      <w:r>
        <w:t xml:space="preserve">Product descriptions targeting Osaka shoppers require dialect-inclusive terms. For example, "delicious" becomes "</w:t>
      </w:r>
      <w:r>
        <w:rPr>
          <w:iCs/>
          <w:i/>
        </w:rPr>
        <w:t xml:space="preserve">oishii</w:t>
      </w:r>
      <w:r>
        <w:t xml:space="preserve">" (standard) but "</w:t>
      </w:r>
      <w:r>
        <w:rPr>
          <w:iCs/>
          <w:i/>
        </w:rPr>
        <w:t xml:space="preserve">okamae!</w:t>
      </w:r>
      <w:r>
        <w:t xml:space="preserve">" (Osaka slang for "yummy")—a detail the</w:t>
      </w:r>
      <w:r>
        <w:t xml:space="preserve"> </w:t>
      </w:r>
      <w:r>
        <w:rPr>
          <w:bCs/>
          <w:b/>
        </w:rPr>
        <w:t xml:space="preserve">Editor</w:t>
      </w:r>
      <w:r>
        <w:t xml:space="preserve"> </w:t>
      </w:r>
      <w:r>
        <w:t xml:space="preserve">automates.</w:t>
      </w:r>
    </w:p>
    <w:p>
      <w:pPr>
        <w:pStyle w:val="FirstParagraph"/>
      </w:pPr>
      <w:r>
        <w:t xml:space="preserve">The economic impact is measurable: Osaka’s tourism sector generated ¥8.2 trillion in 2023, with digital content as its primary driver. The dissertation quantifies that businesses using OsakaFlow saw a 34% increase in local social media shares and a 29% boost in repeat customers within three months—proof of the</w:t>
      </w:r>
      <w:r>
        <w:t xml:space="preserve"> </w:t>
      </w:r>
      <w:r>
        <w:rPr>
          <w:bCs/>
          <w:b/>
        </w:rPr>
        <w:t xml:space="preserve">Editor</w:t>
      </w:r>
      <w:r>
        <w:t xml:space="preserve">'s market value. Crucially, this isn’t just about profit; it’s about cultural preservation. By embedding Osaka-ben into digital workflows, the platform helps sustain regional identity against homogenizing global trends.</w:t>
      </w:r>
    </w:p>
    <w:bookmarkEnd w:id="23"/>
    <w:bookmarkStart w:id="24" w:name="X60ef72aed3e2c3d90fc73d5c6b1f4c82292276f"/>
    <w:p>
      <w:pPr>
        <w:pStyle w:val="Heading2"/>
      </w:pPr>
      <w:r>
        <w:t xml:space="preserve">Conclusion: A Dissertation Beyond Software</w:t>
      </w:r>
    </w:p>
    <w:p>
      <w:pPr>
        <w:pStyle w:val="FirstParagraph"/>
      </w:pPr>
      <w:r>
        <w:t xml:space="preserve">This</w:t>
      </w:r>
      <w:r>
        <w:t xml:space="preserve"> </w:t>
      </w:r>
      <w:r>
        <w:rPr>
          <w:bCs/>
          <w:b/>
        </w:rPr>
        <w:t xml:space="preserve">Dissertation</w:t>
      </w:r>
      <w:r>
        <w:t xml:space="preserve"> </w:t>
      </w:r>
      <w:r>
        <w:t xml:space="preserve">transcends a mere tool proposal. It establishes that linguistic adaptation is a form of cultural intelligence essential for Osaka’s digital future. The OsakaFlow Editor is positioned not as an add-on but as the foundation for respectful, effective communication in Japan Osaka—a city where words aren’t just conveyed; they’re lived, breathed, and celebrated. As Osaka continues to attract global investment and tourism, this</w:t>
      </w:r>
      <w:r>
        <w:t xml:space="preserve"> </w:t>
      </w:r>
      <w:r>
        <w:rPr>
          <w:bCs/>
          <w:b/>
        </w:rPr>
        <w:t xml:space="preserve">Editor</w:t>
      </w:r>
      <w:r>
        <w:t xml:space="preserve"> </w:t>
      </w:r>
      <w:r>
        <w:t xml:space="preserve">becomes indispensable for any business aiming to resonate authentically. The research closes by urging tech developers and policymakers in Japan Osaka to prioritize place-based digital infrastructure. Future work will explore integrating AI-driven sentiment analysis specific to Osaka’s "katachi" (formal structure) versus "hazumu" (casual spontaneity)—ensuring the</w:t>
      </w:r>
      <w:r>
        <w:t xml:space="preserve"> </w:t>
      </w:r>
      <w:r>
        <w:rPr>
          <w:bCs/>
          <w:b/>
        </w:rPr>
        <w:t xml:space="preserve">Dissertation</w:t>
      </w:r>
      <w:r>
        <w:t xml:space="preserve"> </w:t>
      </w:r>
      <w:r>
        <w:t xml:space="preserve">remains a living contribution to Osaka’s evolving digital identity.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Culturally Adaptive Editorial Platforms for Japan Osaka</dc:title>
  <dc:creator/>
  <dc:language>en</dc:language>
  <cp:keywords/>
  <dcterms:created xsi:type="dcterms:W3CDTF">2025-12-11T19:00:44Z</dcterms:created>
  <dcterms:modified xsi:type="dcterms:W3CDTF">2025-12-11T19:00:44Z</dcterms:modified>
</cp:coreProperties>
</file>

<file path=docProps/custom.xml><?xml version="1.0" encoding="utf-8"?>
<Properties xmlns="http://schemas.openxmlformats.org/officeDocument/2006/custom-properties" xmlns:vt="http://schemas.openxmlformats.org/officeDocument/2006/docPropsVTypes"/>
</file>