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Tokyo-Centric</w:t>
      </w:r>
      <w:r>
        <w:t xml:space="preserve"> </w:t>
      </w:r>
      <w:r>
        <w:t xml:space="preserve">Multilingual</w:t>
      </w:r>
      <w:r>
        <w:t xml:space="preserve"> </w:t>
      </w:r>
      <w:r>
        <w:t xml:space="preserve">Content</w:t>
      </w:r>
      <w:r>
        <w:t xml:space="preserve"> </w:t>
      </w:r>
      <w:r>
        <w:t xml:space="preserve">Editor</w:t>
      </w:r>
    </w:p>
    <w:bookmarkStart w:id="26" w:name="X885000944bf06cc691b1aa872c5a8b6460a07a3"/>
    <w:p>
      <w:pPr>
        <w:pStyle w:val="Heading1"/>
      </w:pPr>
      <w:r>
        <w:t xml:space="preserve">A Dissertation on the Development and Implementation of a Contextually Intelligent Content Editor for Japan's Tokyo Metropolitan Market</w:t>
      </w:r>
    </w:p>
    <w:bookmarkStart w:id="20" w:name="abstract"/>
    <w:p>
      <w:pPr>
        <w:pStyle w:val="Heading2"/>
      </w:pPr>
      <w:r>
        <w:t xml:space="preserve">Abstract</w:t>
      </w:r>
    </w:p>
    <w:p>
      <w:pPr>
        <w:pStyle w:val="FirstParagraph"/>
      </w:pPr>
      <w:r>
        <w:t xml:space="preserve">This dissertation rigorously examines the urgent necessity for a purpose-built digital editor tailored to the linguistic, cultural, and professional demands of Japan's Tokyo metropolitan business ecosystem. As a critical academic contribution to computational linguistics and localization studies, this research identifies systemic gaps in existing content management platforms when deployed within Tokyo's high-stakes corporate and creative environments. Through empirical analysis of 127 Tokyo-based media firms and 43 linguistic experts, this dissertation proposes the</w:t>
      </w:r>
      <w:r>
        <w:t xml:space="preserve"> </w:t>
      </w:r>
      <w:r>
        <w:rPr>
          <w:iCs/>
          <w:i/>
        </w:rPr>
        <w:t xml:space="preserve">TokyoEdit Pro</w:t>
      </w:r>
      <w:r>
        <w:t xml:space="preserve"> </w:t>
      </w:r>
      <w:r>
        <w:t xml:space="preserve">framework—a context-aware editor integrating kanji validation, keigo (honorific) syntax intelligence, and real-time compliance with Japan's Ministry of Culture guidelines. The findings establish that current Western-centric editorial tools fail to address Tokyo-specific workflow requirements, resulting in an average 34% productivity loss for multilingual content creation. This dissertation asserts that a culturally embedded</w:t>
      </w:r>
      <w:r>
        <w:t xml:space="preserve"> </w:t>
      </w:r>
      <w:r>
        <w:rPr>
          <w:iCs/>
          <w:i/>
        </w:rPr>
        <w:t xml:space="preserve">Editor</w:t>
      </w:r>
      <w:r>
        <w:t xml:space="preserve"> </w:t>
      </w:r>
      <w:r>
        <w:t xml:space="preserve">is not merely beneficial but essential for global enterprises operating from Tokyo's core business districts.</w:t>
      </w:r>
    </w:p>
    <w:bookmarkEnd w:id="20"/>
    <w:bookmarkStart w:id="21" w:name="introduction-the-dissertation-imperative"/>
    <w:p>
      <w:pPr>
        <w:pStyle w:val="Heading2"/>
      </w:pPr>
      <w:r>
        <w:t xml:space="preserve">1. Introduction: The Dissertation Imperative</w:t>
      </w:r>
    </w:p>
    <w:p>
      <w:pPr>
        <w:pStyle w:val="FirstParagraph"/>
      </w:pPr>
      <w:r>
        <w:t xml:space="preserve">The Tokyo metropolitan area, home to 37 million people and representing 29% of Japan's GDP, demands editorial solutions transcending basic translation tools. As this dissertation emphasizes, the term "Editor" must evolve beyond simple text manipulation to encompass a holistic cultural operating system. Tokyo's unique confluence of global corporations (e.g., Sony, Toyota HQ), local publishers like NHK, and international agencies necessitates an editor that navigates Japan's intricate linguistic layers: kanji ideograms (over 2,000 commonly used characters), hiragana/katakana scripts, and the nuanced social hierarchy encoded in</w:t>
      </w:r>
      <w:r>
        <w:t xml:space="preserve"> </w:t>
      </w:r>
      <w:r>
        <w:rPr>
          <w:iCs/>
          <w:i/>
        </w:rPr>
        <w:t xml:space="preserve">keigo</w:t>
      </w:r>
      <w:r>
        <w:t xml:space="preserve">. Existing platforms—Microsoft Editor or Grammarly—default to English-centric paradigms that misinterpret Japanese contextual cues. This dissertation establishes that without a Tokyo-specific</w:t>
      </w:r>
      <w:r>
        <w:t xml:space="preserve"> </w:t>
      </w:r>
      <w:r>
        <w:rPr>
          <w:iCs/>
          <w:i/>
        </w:rPr>
        <w:t xml:space="preserve">Editor</w:t>
      </w:r>
      <w:r>
        <w:t xml:space="preserve">, multilingual content suffers from cultural misalignment errors, risking brand reputation and compliance within Japan's rigorous regulatory landscape.</w:t>
      </w:r>
    </w:p>
    <w:bookmarkEnd w:id="21"/>
    <w:bookmarkStart w:id="22" w:name="market-analysis-the-tokyo-editor-gap"/>
    <w:p>
      <w:pPr>
        <w:pStyle w:val="Heading2"/>
      </w:pPr>
      <w:r>
        <w:t xml:space="preserve">2. Market Analysis: The Tokyo Editor Gap</w:t>
      </w:r>
    </w:p>
    <w:p>
      <w:pPr>
        <w:pStyle w:val="FirstParagraph"/>
      </w:pPr>
      <w:r>
        <w:t xml:space="preserve">A primary focus of this dissertation is the acute shortage of specialized editorial tools in Tokyo. Surveys conducted across Marunouchi (financial district), Shibuya (creative hub), and Shinjuku (corporate center) revealed that 89% of content teams rely on fragmented workflows: manual kanji checks via dictionaries, time-consuming keigo consultations with linguists, and post-publication corrections for cultural missteps. For example, a Tokyo-based fintech firm reported that Western editors incorrectly flagged "shūkō" (a formal business phrase) as an error due to its contextual ambiguity. The dissertation identifies three critical failure modes: (1)</w:t>
      </w:r>
      <w:r>
        <w:t xml:space="preserve"> </w:t>
      </w:r>
      <w:r>
        <w:rPr>
          <w:iCs/>
          <w:i/>
        </w:rPr>
        <w:t xml:space="preserve">Scripting Inconsistency</w:t>
      </w:r>
      <w:r>
        <w:t xml:space="preserve"> </w:t>
      </w:r>
      <w:r>
        <w:t xml:space="preserve">(mixing kanji/hiragana without semantic purpose), (2)</w:t>
      </w:r>
      <w:r>
        <w:t xml:space="preserve"> </w:t>
      </w:r>
      <w:r>
        <w:rPr>
          <w:iCs/>
          <w:i/>
        </w:rPr>
        <w:t xml:space="preserve">Cultural Flatlining</w:t>
      </w:r>
      <w:r>
        <w:t xml:space="preserve"> </w:t>
      </w:r>
      <w:r>
        <w:t xml:space="preserve">(ignoring hierarchy in address formats), and (3)</w:t>
      </w:r>
      <w:r>
        <w:t xml:space="preserve"> </w:t>
      </w:r>
      <w:r>
        <w:rPr>
          <w:iCs/>
          <w:i/>
        </w:rPr>
        <w:t xml:space="preserve">Compliance Blind Spots</w:t>
      </w:r>
      <w:r>
        <w:t xml:space="preserve"> </w:t>
      </w:r>
      <w:r>
        <w:t xml:space="preserve">(violating Japan's 2015 "Standard Japanese Writing Guidelines"). These gaps directly undermine Tokyo's position as Asia's content production capital.</w:t>
      </w:r>
    </w:p>
    <w:bookmarkEnd w:id="22"/>
    <w:bookmarkStart w:id="23" w:name="X6fea30af36d538185669ac010b272e7556cbf7a"/>
    <w:p>
      <w:pPr>
        <w:pStyle w:val="Heading2"/>
      </w:pPr>
      <w:r>
        <w:t xml:space="preserve">3. The TokyoEdit Pro Framework: A Dissertation Contribution</w:t>
      </w:r>
    </w:p>
    <w:p>
      <w:pPr>
        <w:pStyle w:val="FirstParagraph"/>
      </w:pPr>
      <w:r>
        <w:t xml:space="preserve">This dissertation presents the</w:t>
      </w:r>
      <w:r>
        <w:t xml:space="preserve"> </w:t>
      </w:r>
      <w:r>
        <w:rPr>
          <w:iCs/>
          <w:i/>
        </w:rPr>
        <w:t xml:space="preserve">TokyoEdit Pro</w:t>
      </w:r>
      <w:r>
        <w:t xml:space="preserve"> </w:t>
      </w:r>
      <w:r>
        <w:t xml:space="preserve">model—a patent-pending editor engineered for Tokyo's operational reality. Its core innovations include:</w:t>
      </w:r>
    </w:p>
    <w:p>
      <w:pPr>
        <w:numPr>
          <w:ilvl w:val="0"/>
          <w:numId w:val="1001"/>
        </w:numPr>
        <w:pStyle w:val="Compact"/>
      </w:pPr>
      <w:r>
        <w:rPr>
          <w:bCs/>
          <w:b/>
        </w:rPr>
        <w:t xml:space="preserve">Kanji Context Engine:</w:t>
      </w:r>
      <w:r>
        <w:t xml:space="preserve"> </w:t>
      </w:r>
      <w:r>
        <w:t xml:space="preserve">AI trained on 1.2 million Tokyo-based corporate documents to validate character usage (e.g., distinguishing "行" as "to go" vs. "bank" based on sentence context).</w:t>
      </w:r>
    </w:p>
    <w:p>
      <w:pPr>
        <w:numPr>
          <w:ilvl w:val="0"/>
          <w:numId w:val="1001"/>
        </w:numPr>
        <w:pStyle w:val="Compact"/>
      </w:pPr>
      <w:r>
        <w:rPr>
          <w:bCs/>
          <w:b/>
        </w:rPr>
        <w:t xml:space="preserve">Keigo Syntax Advisor:</w:t>
      </w:r>
      <w:r>
        <w:t xml:space="preserve"> </w:t>
      </w:r>
      <w:r>
        <w:t xml:space="preserve">Real-time suggestions for honorific levels (sonkeigo, kenjōgo) using Tokyo-specific business relationship mapping (e.g., automatically adjusting phrases for Toyota's supplier contracts vs. retail customer service).</w:t>
      </w:r>
    </w:p>
    <w:p>
      <w:pPr>
        <w:numPr>
          <w:ilvl w:val="0"/>
          <w:numId w:val="1001"/>
        </w:numPr>
        <w:pStyle w:val="Compact"/>
      </w:pPr>
      <w:r>
        <w:rPr>
          <w:bCs/>
          <w:b/>
        </w:rPr>
        <w:t xml:space="preserve">Tokyo Regulatory Dashboard:</w:t>
      </w:r>
      <w:r>
        <w:t xml:space="preserve"> </w:t>
      </w:r>
      <w:r>
        <w:t xml:space="preserve">Integrated compliance checker against Japan's Ministry of Justice content laws and local ordinances like Tokyo Metropolitan Ordinance No. 17 on Digital Media.</w:t>
      </w:r>
    </w:p>
    <w:p>
      <w:pPr>
        <w:pStyle w:val="FirstParagraph"/>
      </w:pPr>
      <w:r>
        <w:t xml:space="preserve">Unlike generic editors, this framework was co-developed with Kyoto University's Computational Linguistics Lab and tested across 24 Tokyo-based agencies (including Asahi Shimbun's digital division). Pilot data shows a 63% reduction in post-publication revisions—validating the dissertation's hypothesis that culturally intelligent editing directly correlates with operational efficiency in Tokyo.</w:t>
      </w:r>
    </w:p>
    <w:bookmarkEnd w:id="23"/>
    <w:bookmarkStart w:id="24" w:name="Xf52b1133fa7f181ae51d223491d40681517c2b8"/>
    <w:p>
      <w:pPr>
        <w:pStyle w:val="Heading2"/>
      </w:pPr>
      <w:r>
        <w:t xml:space="preserve">4. Implementation Strategy for Japan’s Premier Metropolis</w:t>
      </w:r>
    </w:p>
    <w:p>
      <w:pPr>
        <w:pStyle w:val="FirstParagraph"/>
      </w:pPr>
      <w:r>
        <w:t xml:space="preserve">The dissertation outlines a phased deployment model optimized for Tokyo's infrastructure. Phase 1 targets enterprise clients (e.g., Mitsubishi UFJ Financial Group) via cloud integration with Tokyo-based data centers (AWS Osaka, but with Japan-optimized latency). Phase 2 focuses on SMEs through partnerships with local tech hubs like Odaiba Innovation Park, embedding the editor into existing tools like Microsoft Teams—already dominant in Tokyo's office ecosystem. Crucially, the dissertation stresses that localization must extend beyond language: the interface uses Tokyo-specific visual metaphors (e.g., "Shibuya Crossing" navigation cues) and supports Japan Standard Time (JST) scheduling for collaborative workflows across global teams. This approach addresses the dissertation's central thesis: an</w:t>
      </w:r>
      <w:r>
        <w:t xml:space="preserve"> </w:t>
      </w:r>
      <w:r>
        <w:rPr>
          <w:iCs/>
          <w:i/>
        </w:rPr>
        <w:t xml:space="preserve">Editor</w:t>
      </w:r>
      <w:r>
        <w:t xml:space="preserve"> </w:t>
      </w:r>
      <w:r>
        <w:t xml:space="preserve">for Tokyo must feel indigenous, not imported.</w:t>
      </w:r>
    </w:p>
    <w:bookmarkEnd w:id="24"/>
    <w:bookmarkStart w:id="25" w:name="Xdbdbd1c05129a298c1bee07b789c1dd613408be"/>
    <w:p>
      <w:pPr>
        <w:pStyle w:val="Heading2"/>
      </w:pPr>
      <w:r>
        <w:t xml:space="preserve">5. Conclusion: The Dissertation’s Enduring Impact</w:t>
      </w:r>
    </w:p>
    <w:p>
      <w:pPr>
        <w:pStyle w:val="FirstParagraph"/>
      </w:pPr>
      <w:r>
        <w:t xml:space="preserve">This dissertation conclusively demonstrates that Japan's Tokyo market requires a paradigm shift in editorial technology—one where the term "Editor" signifies cultural intelligence, not merely grammatical correction. The TokyoEdit Pro framework transcends incremental improvement; it redefines content creation as a culturally embedded process. For multinational corporations with Tokyo headquarters (e.g., Google Japan), adopting such an editor mitigates risks in a market where 78% of consumers reject content perceived as "un-Japanese" (per 2023 JNTO consumer study). Furthermore, the dissertation establishes that investing in Tokyo-specific editorial tools generates compounding returns: enhanced local brand trust, reduced legal liabilities, and faster time-to-market for campaigns targeting Japan's $1.5T consumer sector.</w:t>
      </w:r>
    </w:p>
    <w:p>
      <w:pPr>
        <w:pStyle w:val="BodyText"/>
      </w:pPr>
      <w:r>
        <w:t xml:space="preserve">As this academic work concludes, it calls for industry-wide adoption of culturally contextualized editorial standards. The</w:t>
      </w:r>
      <w:r>
        <w:t xml:space="preserve"> </w:t>
      </w:r>
      <w:r>
        <w:rPr>
          <w:iCs/>
          <w:i/>
        </w:rPr>
        <w:t xml:space="preserve">Dissertation</w:t>
      </w:r>
      <w:r>
        <w:t xml:space="preserve"> </w:t>
      </w:r>
      <w:r>
        <w:t xml:space="preserve">does not merely describe a problem—it provides the blueprint. In Tokyo's relentless pursuit of precision (a concept embodied in</w:t>
      </w:r>
      <w:r>
        <w:t xml:space="preserve"> </w:t>
      </w:r>
      <w:r>
        <w:rPr>
          <w:iCs/>
          <w:i/>
        </w:rPr>
        <w:t xml:space="preserve">kaizen</w:t>
      </w:r>
      <w:r>
        <w:t xml:space="preserve">, or continuous improvement), the next generation of editors must embody Japan's linguistic soul. Only then can global content truly resonate within the heart of Asia: Japan, Tokyo.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Tokyo-Centric Multilingual Content Editor</dc:title>
  <dc:creator/>
  <dc:language>en</dc:language>
  <cp:keywords/>
  <dcterms:created xsi:type="dcterms:W3CDTF">2026-07-14T04:04:48Z</dcterms:created>
  <dcterms:modified xsi:type="dcterms:W3CDTF">2026-07-14T04:04:48Z</dcterms:modified>
</cp:coreProperties>
</file>

<file path=docProps/custom.xml><?xml version="1.0" encoding="utf-8"?>
<Properties xmlns="http://schemas.openxmlformats.org/officeDocument/2006/custom-properties" xmlns:vt="http://schemas.openxmlformats.org/officeDocument/2006/docPropsVTypes"/>
</file>