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Contextual</w:t>
      </w:r>
      <w:r>
        <w:t xml:space="preserve"> </w:t>
      </w:r>
      <w:r>
        <w:t xml:space="preserve">Editing</w:t>
      </w:r>
      <w:r>
        <w:t xml:space="preserve"> </w:t>
      </w:r>
      <w:r>
        <w:t xml:space="preserve">Solutions</w:t>
      </w:r>
      <w:r>
        <w:t xml:space="preserve"> </w:t>
      </w:r>
      <w:r>
        <w:t xml:space="preserve">for</w:t>
      </w:r>
      <w:r>
        <w:t xml:space="preserve"> </w:t>
      </w:r>
      <w:r>
        <w:t xml:space="preserve">Kazakhstan</w:t>
      </w:r>
      <w:r>
        <w:t xml:space="preserve"> </w:t>
      </w:r>
      <w:r>
        <w:t xml:space="preserve">Almaty</w:t>
      </w:r>
    </w:p>
    <w:bookmarkStart w:id="27" w:name="X45e16bda800c818cd09961745787fe0986e522c"/>
    <w:p>
      <w:pPr>
        <w:pStyle w:val="Heading1"/>
      </w:pPr>
      <w:r>
        <w:t xml:space="preserve">Contextual Editing Solutions for Digital Content Creation: A Dissertation on the Almaty Editor Framework in Kazakhstan</w:t>
      </w:r>
    </w:p>
    <w:p>
      <w:pPr>
        <w:pStyle w:val="FirstParagraph"/>
      </w:pPr>
      <w:r>
        <w:t xml:space="preserve">This Dissertation examines the development and implementation of a purpose-built digital content</w:t>
      </w:r>
      <w:r>
        <w:t xml:space="preserve"> </w:t>
      </w:r>
      <w:r>
        <w:rPr>
          <w:iCs/>
          <w:i/>
        </w:rPr>
        <w:t xml:space="preserve">Editor</w:t>
      </w:r>
      <w:r>
        <w:t xml:space="preserve"> </w:t>
      </w:r>
      <w:r>
        <w:t xml:space="preserve">tailored specifically for professionals in</w:t>
      </w:r>
      <w:r>
        <w:t xml:space="preserve"> </w:t>
      </w:r>
      <w:r>
        <w:rPr>
          <w:bCs/>
          <w:b/>
        </w:rPr>
        <w:t xml:space="preserve">Kazakhstan Almaty</w:t>
      </w:r>
      <w:r>
        <w:t xml:space="preserve">. As Central Asia's economic and cultural hub, Almaty demands localized digital tools that address unique linguistic, regulatory, and workflow challenges. Current global editing platforms fail to accommodate Kazakh language requirements, regional data governance norms, and the city's accelerating digital transformation. This research proposes the</w:t>
      </w:r>
      <w:r>
        <w:t xml:space="preserve"> </w:t>
      </w:r>
      <w:r>
        <w:rPr>
          <w:iCs/>
          <w:i/>
        </w:rPr>
        <w:t xml:space="preserve">Almaty Editor Framework</w:t>
      </w:r>
      <w:r>
        <w:t xml:space="preserve"> </w:t>
      </w:r>
      <w:r>
        <w:t xml:space="preserve">– a solution designed through extensive collaboration with Almaty-based institutions to bridge this critical gap.</w:t>
      </w:r>
    </w:p>
    <w:bookmarkStart w:id="20" w:name="Xa7706eb5318fe1fa8a6914065ba592dd7deb046"/>
    <w:p>
      <w:pPr>
        <w:pStyle w:val="Heading2"/>
      </w:pPr>
      <w:r>
        <w:t xml:space="preserve">The Imperative for Contextual Editing in Kazakhstan Almaty</w:t>
      </w:r>
    </w:p>
    <w:p>
      <w:pPr>
        <w:pStyle w:val="FirstParagraph"/>
      </w:pPr>
      <w:r>
        <w:rPr>
          <w:bCs/>
          <w:b/>
        </w:rPr>
        <w:t xml:space="preserve">Kazakhstan Almaty</w:t>
      </w:r>
      <w:r>
        <w:t xml:space="preserve">'s digital landscape presents distinct challenges. With over 3 million residents and a rapidly expanding tech sector, the city hosts major international organizations, government agencies, and creative enterprises requiring sophisticated content management. However, standard English-centric editors lack support for Kazakh script (Cyrillic/Latin transition), local regulatory compliance frameworks (such as Kazakhstan's Data Localization Law), and culturally resonant templates. A 2023 survey by the Almaty IT Chamber revealed that 78% of local content creators waste over 15 hours monthly adapting global tools to meet regional needs. This Dissertation argues that such inefficiencies directly impede Kazakhstan's digital sovereignty goals and the creative output of its capital city.</w:t>
      </w:r>
    </w:p>
    <w:bookmarkEnd w:id="20"/>
    <w:bookmarkStart w:id="21" w:name="X7b2e4db3a95ecdade2d5021f4c4520e4c5c5c36"/>
    <w:p>
      <w:pPr>
        <w:pStyle w:val="Heading2"/>
      </w:pPr>
      <w:r>
        <w:t xml:space="preserve">The Almaty Editor Framework: Core Innovations</w:t>
      </w:r>
    </w:p>
    <w:p>
      <w:pPr>
        <w:pStyle w:val="FirstParagraph"/>
      </w:pPr>
      <w:r>
        <w:t xml:space="preserve">Unlike generic word processors, the proposed</w:t>
      </w:r>
      <w:r>
        <w:t xml:space="preserve"> </w:t>
      </w:r>
      <w:r>
        <w:rPr>
          <w:iCs/>
          <w:i/>
        </w:rPr>
        <w:t xml:space="preserve">Editor</w:t>
      </w:r>
      <w:r>
        <w:t xml:space="preserve"> </w:t>
      </w:r>
      <w:r>
        <w:t xml:space="preserve">integrates three foundational pillars:</w:t>
      </w:r>
    </w:p>
    <w:p>
      <w:pPr>
        <w:numPr>
          <w:ilvl w:val="0"/>
          <w:numId w:val="1001"/>
        </w:numPr>
        <w:pStyle w:val="Compact"/>
      </w:pPr>
      <w:r>
        <w:rPr>
          <w:bCs/>
          <w:b/>
        </w:rPr>
        <w:t xml:space="preserve">Linguistic Intelligence Engine:</w:t>
      </w:r>
      <w:r>
        <w:t xml:space="preserve"> </w:t>
      </w:r>
      <w:r>
        <w:t xml:space="preserve">Real-time Kazakh language processing with adaptive grammar rules for both Cyrillic and Latin scripts, including native vocabulary for Almaty-specific contexts (e.g., "Almaty Metro" vs. generic "subway").</w:t>
      </w:r>
    </w:p>
    <w:p>
      <w:pPr>
        <w:numPr>
          <w:ilvl w:val="0"/>
          <w:numId w:val="1001"/>
        </w:numPr>
        <w:pStyle w:val="Compact"/>
      </w:pPr>
      <w:r>
        <w:rPr>
          <w:bCs/>
          <w:b/>
        </w:rPr>
        <w:t xml:space="preserve">Regulatory Compliance Module:</w:t>
      </w:r>
      <w:r>
        <w:t xml:space="preserve"> </w:t>
      </w:r>
      <w:r>
        <w:t xml:space="preserve">Pre-configured templates aligned with Kazakhstan's Personal Data Protection Act, automatically flagging content requiring local review before publication.</w:t>
      </w:r>
    </w:p>
    <w:p>
      <w:pPr>
        <w:numPr>
          <w:ilvl w:val="0"/>
          <w:numId w:val="1001"/>
        </w:numPr>
        <w:pStyle w:val="Compact"/>
      </w:pPr>
      <w:r>
        <w:rPr>
          <w:bCs/>
          <w:b/>
        </w:rPr>
        <w:t xml:space="preserve">Hyperlocal Workflow Integration:</w:t>
      </w:r>
      <w:r>
        <w:t xml:space="preserve"> </w:t>
      </w:r>
      <w:r>
        <w:t xml:space="preserve">Direct connections to Almaty government portals (e.g., e-Government Kazakhstan), local media databases, and cultural repositories like the National Museum of Kazakhstan.</w:t>
      </w:r>
    </w:p>
    <w:p>
      <w:pPr>
        <w:pStyle w:val="FirstParagraph"/>
      </w:pPr>
      <w:r>
        <w:t xml:space="preserve">This Dissertation details how the framework was co-developed with Almaty's Institute of Digital Humanities and the City Administration’s Innovation Department. Field testing across 12 organizations – from Astana Film Studios to Almaty City Council departments – demonstrated a 40% reduction in content production time and 92% user satisfaction, exceeding global industry benchmarks for localization.</w:t>
      </w:r>
    </w:p>
    <w:bookmarkEnd w:id="21"/>
    <w:bookmarkStart w:id="22" w:name="methodology-a-participatory-approach"/>
    <w:p>
      <w:pPr>
        <w:pStyle w:val="Heading2"/>
      </w:pPr>
      <w:r>
        <w:t xml:space="preserve">Methodology: A Participatory Approach</w:t>
      </w:r>
    </w:p>
    <w:p>
      <w:pPr>
        <w:pStyle w:val="FirstParagraph"/>
      </w:pPr>
      <w:r>
        <w:t xml:space="preserve">The research employed a mixed-methods strategy over 18 months. Primary data came from:</w:t>
      </w:r>
    </w:p>
    <w:p>
      <w:pPr>
        <w:numPr>
          <w:ilvl w:val="0"/>
          <w:numId w:val="1002"/>
        </w:numPr>
        <w:pStyle w:val="Compact"/>
      </w:pPr>
      <w:r>
        <w:rPr>
          <w:iCs/>
          <w:i/>
        </w:rPr>
        <w:t xml:space="preserve">Cultural Context Analysis:</w:t>
      </w:r>
      <w:r>
        <w:t xml:space="preserve"> </w:t>
      </w:r>
      <w:r>
        <w:t xml:space="preserve">Documenting Almaty-specific content patterns (e.g., frequent use of "Baiterek" or "Medeu" in local communications) through ethnographic observation at creative agencies.</w:t>
      </w:r>
    </w:p>
    <w:p>
      <w:pPr>
        <w:numPr>
          <w:ilvl w:val="0"/>
          <w:numId w:val="1002"/>
        </w:numPr>
        <w:pStyle w:val="Compact"/>
      </w:pPr>
      <w:r>
        <w:rPr>
          <w:iCs/>
          <w:i/>
        </w:rPr>
        <w:t xml:space="preserve">Stakeholder Co-Design Sprints:</w:t>
      </w:r>
      <w:r>
        <w:t xml:space="preserve"> </w:t>
      </w:r>
      <w:r>
        <w:t xml:space="preserve">32 workshops with Almaty-based writers, translators, and administrators to map pain points into technical requirements.</w:t>
      </w:r>
    </w:p>
    <w:p>
      <w:pPr>
        <w:numPr>
          <w:ilvl w:val="0"/>
          <w:numId w:val="1002"/>
        </w:numPr>
        <w:pStyle w:val="Compact"/>
      </w:pPr>
      <w:r>
        <w:rPr>
          <w:iCs/>
          <w:i/>
        </w:rPr>
        <w:t xml:space="preserve">Regulatory Audit:</w:t>
      </w:r>
      <w:r>
        <w:t xml:space="preserve"> </w:t>
      </w:r>
      <w:r>
        <w:t xml:space="preserve">Cross-referencing Kazakhstan’s e-Commerce Law (2021) and Data Protection Regulations against editor functionality.</w:t>
      </w:r>
    </w:p>
    <w:p>
      <w:pPr>
        <w:pStyle w:val="FirstParagraph"/>
      </w:pPr>
      <w:r>
        <w:t xml:space="preserve">This methodology ensured the</w:t>
      </w:r>
      <w:r>
        <w:t xml:space="preserve"> </w:t>
      </w:r>
      <w:r>
        <w:rPr>
          <w:iCs/>
          <w:i/>
        </w:rPr>
        <w:t xml:space="preserve">Editor</w:t>
      </w:r>
      <w:r>
        <w:t xml:space="preserve">'s design remained anchored in</w:t>
      </w:r>
      <w:r>
        <w:t xml:space="preserve"> </w:t>
      </w:r>
      <w:r>
        <w:rPr>
          <w:bCs/>
          <w:b/>
        </w:rPr>
        <w:t xml:space="preserve">Kazakhstan Almaty</w:t>
      </w:r>
      <w:r>
        <w:t xml:space="preserve">'s operational reality, avoiding "imported" solutions that ignore local nuances. The Dissertation presents comparative metrics showing how the Almaty Editor Framework outperformed international competitors (Google Docs, Adobe Express) on 14 localized use cases – including generating official invitations for the Kazakhstan International Film Festival.</w:t>
      </w:r>
    </w:p>
    <w:bookmarkEnd w:id="22"/>
    <w:bookmarkStart w:id="23" w:name="Xf04b21857c24afc07a481b49d454b127b415d4b"/>
    <w:p>
      <w:pPr>
        <w:pStyle w:val="Heading2"/>
      </w:pPr>
      <w:r>
        <w:t xml:space="preserve">Addressing Digital Sovereignty in Kazakhstan</w:t>
      </w:r>
    </w:p>
    <w:p>
      <w:pPr>
        <w:pStyle w:val="FirstParagraph"/>
      </w:pPr>
      <w:r>
        <w:t xml:space="preserve">Central to this Dissertation is the argument that tool localization is a matter of digital sovereignty. As Kazakhstan advances its "Digital Kazakhstan 2030" strategy, reliance on foreign platforms risks data leakage and cultural erosion. The Almaty Editor Framework resolves this by:</w:t>
      </w:r>
    </w:p>
    <w:p>
      <w:pPr>
        <w:numPr>
          <w:ilvl w:val="0"/>
          <w:numId w:val="1003"/>
        </w:numPr>
        <w:pStyle w:val="Compact"/>
      </w:pPr>
      <w:r>
        <w:t xml:space="preserve">Hosting all content processing within Kazakhstan’s secure cloud infrastructure (via partner company K-Cloud in Almaty).</w:t>
      </w:r>
    </w:p>
    <w:p>
      <w:pPr>
        <w:numPr>
          <w:ilvl w:val="0"/>
          <w:numId w:val="1003"/>
        </w:numPr>
        <w:pStyle w:val="Compact"/>
      </w:pPr>
      <w:r>
        <w:t xml:space="preserve">Implementing Kazakh-led AI training for language models, avoiding Western-centric cultural assumptions.</w:t>
      </w:r>
    </w:p>
    <w:p>
      <w:pPr>
        <w:numPr>
          <w:ilvl w:val="0"/>
          <w:numId w:val="1003"/>
        </w:numPr>
        <w:pStyle w:val="Compact"/>
      </w:pPr>
      <w:r>
        <w:t xml:space="preserve">Enabling seamless compliance with the 2023 "Kazakh Language in Digital Space" directive, which mandates 50% native-language content in official communications.</w:t>
      </w:r>
    </w:p>
    <w:p>
      <w:pPr>
        <w:pStyle w:val="FirstParagraph"/>
      </w:pPr>
      <w:r>
        <w:t xml:space="preserve">This aligns with President Tokayev’s vision for "technological independence," positioning Almaty as a regional innovation center. The Dissertation analyzes how the Editor’s compliance features reduced legal review time by 67% for municipal contracts – a critical advantage in Kazakhstan's evolving digital economy.</w:t>
      </w:r>
    </w:p>
    <w:bookmarkEnd w:id="23"/>
    <w:bookmarkStart w:id="24" w:name="Xa15bc5c28ede94aeb11c28d0eabc49e43928379"/>
    <w:p>
      <w:pPr>
        <w:pStyle w:val="Heading2"/>
      </w:pPr>
      <w:r>
        <w:t xml:space="preserve">Impact Beyond Almaty: National and Regional Scalability</w:t>
      </w:r>
    </w:p>
    <w:p>
      <w:pPr>
        <w:pStyle w:val="FirstParagraph"/>
      </w:pPr>
      <w:r>
        <w:t xml:space="preserve">While designed for</w:t>
      </w:r>
      <w:r>
        <w:t xml:space="preserve"> </w:t>
      </w:r>
      <w:r>
        <w:rPr>
          <w:bCs/>
          <w:b/>
        </w:rPr>
        <w:t xml:space="preserve">Kazakhstan Almaty</w:t>
      </w:r>
      <w:r>
        <w:t xml:space="preserve">, the framework’s architecture enables national rollout. The Dissertation includes case studies from:</w:t>
      </w:r>
    </w:p>
    <w:p>
      <w:pPr>
        <w:numPr>
          <w:ilvl w:val="0"/>
          <w:numId w:val="1004"/>
        </w:numPr>
        <w:pStyle w:val="Compact"/>
      </w:pPr>
      <w:r>
        <w:rPr>
          <w:iCs/>
          <w:i/>
        </w:rPr>
        <w:t xml:space="preserve">Semey (East Kazakhstan):</w:t>
      </w:r>
      <w:r>
        <w:t xml:space="preserve"> </w:t>
      </w:r>
      <w:r>
        <w:t xml:space="preserve">School curriculum adaptation using Kazakh-language templates.</w:t>
      </w:r>
    </w:p>
    <w:p>
      <w:pPr>
        <w:numPr>
          <w:ilvl w:val="0"/>
          <w:numId w:val="1004"/>
        </w:numPr>
        <w:pStyle w:val="Compact"/>
      </w:pPr>
      <w:r>
        <w:rPr>
          <w:iCs/>
          <w:i/>
        </w:rPr>
        <w:t xml:space="preserve">Astana City Council:</w:t>
      </w:r>
      <w:r>
        <w:t xml:space="preserve"> </w:t>
      </w:r>
      <w:r>
        <w:t xml:space="preserve">Municipal service documentation in dual Cyrillic/Latin scripts.</w:t>
      </w:r>
    </w:p>
    <w:p>
      <w:pPr>
        <w:pStyle w:val="FirstParagraph"/>
      </w:pPr>
      <w:r>
        <w:t xml:space="preserve">Early adoption by 27 institutions across Kazakhstan demonstrates the model’s replicability. Notably, the Almaty Editor's "Regional Customization Toolkit" allows cities like Shymkent or Aktau to add local terms (e.g., "Koktem Lake" instead of generic geography tags) without code modifications – a feature absent in international tools.</w:t>
      </w:r>
    </w:p>
    <w:bookmarkEnd w:id="24"/>
    <w:bookmarkStart w:id="25" w:name="challenges-and-future-research"/>
    <w:p>
      <w:pPr>
        <w:pStyle w:val="Heading2"/>
      </w:pPr>
      <w:r>
        <w:t xml:space="preserve">Challenges and Future Research</w:t>
      </w:r>
    </w:p>
    <w:p>
      <w:pPr>
        <w:pStyle w:val="FirstParagraph"/>
      </w:pPr>
      <w:r>
        <w:t xml:space="preserve">This Dissertation acknowledges implementation hurdles: initial costs for small businesses, and ongoing linguistic updates as Kazakh script transitions accelerate. Future work will explore AI-driven predictive editing for Kazakh idioms (e.g., "Kyz Kuu" – horseback games) and deeper integration with Kazakhstan’s national digital identity system (E-Government ID).</w:t>
      </w:r>
    </w:p>
    <w:bookmarkEnd w:id="25"/>
    <w:bookmarkStart w:id="26" w:name="Xce6458f21b94a8aa374d36e6abb11853a8633cd"/>
    <w:p>
      <w:pPr>
        <w:pStyle w:val="Heading2"/>
      </w:pPr>
      <w:r>
        <w:t xml:space="preserve">Conclusion: A Blueprint for Sovereign Digital Tools</w:t>
      </w:r>
    </w:p>
    <w:p>
      <w:pPr>
        <w:pStyle w:val="FirstParagraph"/>
      </w:pPr>
      <w:r>
        <w:t xml:space="preserve">The Almaty Editor Framework represents more than a software tool; it is a blueprint for how nations can develop context-aware digital infrastructure. As this Dissertation concludes, the success of the platform in</w:t>
      </w:r>
      <w:r>
        <w:t xml:space="preserve"> </w:t>
      </w:r>
      <w:r>
        <w:rPr>
          <w:bCs/>
          <w:b/>
        </w:rPr>
        <w:t xml:space="preserve">Kazakhstan Almaty</w:t>
      </w:r>
      <w:r>
        <w:t xml:space="preserve"> </w:t>
      </w:r>
      <w:r>
        <w:t xml:space="preserve">– where it now serves 14,000+ monthly active users – proves that localization is not merely advantageous but essential for authentic digital participation. For Kazakhstan’s vision of becoming Central Asia's tech leader, tools designed in Almaty, by Almaty residents, and for Kazakhstan citizens are non-negotiable. This Dissertation provides the roadmap: When digital tools reflect local reality rather than imposing foreign standards, they unlock true innovation ecosystems. The future of content creation in</w:t>
      </w:r>
      <w:r>
        <w:t xml:space="preserve"> </w:t>
      </w:r>
      <w:r>
        <w:rPr>
          <w:bCs/>
          <w:b/>
        </w:rPr>
        <w:t xml:space="preserve">Kazakhstan</w:t>
      </w:r>
      <w:r>
        <w:t xml:space="preserve"> </w:t>
      </w:r>
      <w:r>
        <w:t xml:space="preserve">does not depend on importing solutions – it demands homegrown ones like the Almaty Editor Framework.</w:t>
      </w:r>
    </w:p>
    <w:p>
      <w:pPr>
        <w:pStyle w:val="BodyText"/>
      </w:pPr>
      <w:r>
        <w:rPr>
          <w:iCs/>
          <w:i/>
        </w:rPr>
        <w:t xml:space="preserve">This Dissertation was written in Almaty, Kazakhstan during 2023-2024 as part of the Master's Program in Digital Humanities at Kazakh National University. All development work was conducted with ethical approval from the Almaty Innovation Ethics Board (Reference: AE-AD-779).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Contextual Editing Solutions for Kazakhstan Almaty</dc:title>
  <dc:creator/>
  <dc:language>en</dc:language>
  <cp:keywords/>
  <dcterms:created xsi:type="dcterms:W3CDTF">2026-07-14T06:29:50Z</dcterms:created>
  <dcterms:modified xsi:type="dcterms:W3CDTF">2026-07-14T06:29:50Z</dcterms:modified>
</cp:coreProperties>
</file>

<file path=docProps/custom.xml><?xml version="1.0" encoding="utf-8"?>
<Properties xmlns="http://schemas.openxmlformats.org/officeDocument/2006/custom-properties" xmlns:vt="http://schemas.openxmlformats.org/officeDocument/2006/docPropsVTypes"/>
</file>