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Editor:</w:t>
      </w:r>
      <w:r>
        <w:t xml:space="preserve"> </w:t>
      </w:r>
      <w:r>
        <w:t xml:space="preserve">A</w:t>
      </w:r>
      <w:r>
        <w:t xml:space="preserve"> </w:t>
      </w:r>
      <w:r>
        <w:t xml:space="preserve">Tailored</w:t>
      </w:r>
      <w:r>
        <w:t xml:space="preserve"> </w:t>
      </w:r>
      <w:r>
        <w:t xml:space="preserve">Solution</w:t>
      </w:r>
      <w:r>
        <w:t xml:space="preserve"> </w:t>
      </w:r>
      <w:r>
        <w:t xml:space="preserve">for</w:t>
      </w:r>
      <w:r>
        <w:t xml:space="preserve"> </w:t>
      </w:r>
      <w:r>
        <w:t xml:space="preserve">Malaysia</w:t>
      </w:r>
      <w:r>
        <w:t xml:space="preserve"> </w:t>
      </w:r>
      <w:r>
        <w:t xml:space="preserve">Kuala</w:t>
      </w:r>
      <w:r>
        <w:t xml:space="preserve"> </w:t>
      </w:r>
      <w:r>
        <w:t xml:space="preserve">Lumpur</w:t>
      </w:r>
      <w:r>
        <w:t xml:space="preserve"> </w:t>
      </w:r>
      <w:r>
        <w:t xml:space="preserve">Academic</w:t>
      </w:r>
      <w:r>
        <w:t xml:space="preserve"> </w:t>
      </w:r>
      <w:r>
        <w:t xml:space="preserve">Excellence</w:t>
      </w:r>
    </w:p>
    <w:bookmarkStart w:id="27" w:name="X2980a1ba448070d074bd498f65af5ddbc39fbe8"/>
    <w:p>
      <w:pPr>
        <w:pStyle w:val="Heading1"/>
      </w:pPr>
      <w:r>
        <w:t xml:space="preserve">The Development and Implementation of a Specialized Dissertation Editor for Academic Excellence in Malaysia Kuala Lumpur</w:t>
      </w:r>
    </w:p>
    <w:bookmarkStart w:id="20" w:name="X72e7f684f12c6f79bb4bcf441f5839902c4d753"/>
    <w:p>
      <w:pPr>
        <w:pStyle w:val="Heading2"/>
      </w:pPr>
      <w:r>
        <w:t xml:space="preserve">Introduction: The Critical Need for Contextual Editorial Solutions</w:t>
      </w:r>
    </w:p>
    <w:p>
      <w:pPr>
        <w:pStyle w:val="FirstParagraph"/>
      </w:pPr>
      <w:r>
        <w:t xml:space="preserve">In the dynamic academic landscape of Malaysia, particularly within the vibrant educational hub of Kuala Lumpur, the preparation of scholarly dissertations demands precision, cultural sensitivity, and linguistic accuracy. As institutions like Universiti Malaya, International Islamic University Malaysia (IIUM), and Sunway University consistently produce high-caliber research output for global audiences, a significant challenge persists: the lack of editorial tools specifically designed to address Malaysia's unique academic requirements. This dissertation investigates the development and implementation of an advanced</w:t>
      </w:r>
      <w:r>
        <w:t xml:space="preserve"> </w:t>
      </w:r>
      <w:r>
        <w:rPr>
          <w:iCs/>
          <w:i/>
        </w:rPr>
        <w:t xml:space="preserve">Editor</w:t>
      </w:r>
      <w:r>
        <w:t xml:space="preserve"> </w:t>
      </w:r>
      <w:r>
        <w:t xml:space="preserve">system tailored for dissertation preparation in</w:t>
      </w:r>
      <w:r>
        <w:t xml:space="preserve"> </w:t>
      </w:r>
      <w:r>
        <w:rPr>
          <w:bCs/>
          <w:b/>
        </w:rPr>
        <w:t xml:space="preserve">Malaysia Kuala Lumpur</w:t>
      </w:r>
      <w:r>
        <w:t xml:space="preserve">, addressing critical gaps in multilingual support, cultural contextualization, and local regulatory compliance.</w:t>
      </w:r>
    </w:p>
    <w:bookmarkEnd w:id="20"/>
    <w:bookmarkStart w:id="21" w:name="Xf6b42f3225d6101e5ea2045399f7f3264ad9026"/>
    <w:p>
      <w:pPr>
        <w:pStyle w:val="Heading2"/>
      </w:pPr>
      <w:r>
        <w:t xml:space="preserve">Literature Review: Gaps in Current Editorial Tools</w:t>
      </w:r>
    </w:p>
    <w:p>
      <w:pPr>
        <w:pStyle w:val="FirstParagraph"/>
      </w:pPr>
      <w:r>
        <w:t xml:space="preserve">Existing editorial platforms like Grammarly or Microsoft Editor primarily cater to Western academic conventions, often failing to recognize the linguistic nuances of Malaysian English—a blend of British English with Malay vocabulary and sentence structures. A 2023 study by the National University of Malaysia (UKM) revealed that 68% of doctoral candidates in</w:t>
      </w:r>
      <w:r>
        <w:t xml:space="preserve"> </w:t>
      </w:r>
      <w:r>
        <w:rPr>
          <w:bCs/>
          <w:b/>
        </w:rPr>
        <w:t xml:space="preserve">Malaysia Kuala Lumpur</w:t>
      </w:r>
      <w:r>
        <w:t xml:space="preserve"> </w:t>
      </w:r>
      <w:r>
        <w:t xml:space="preserve">faced challenges with plagiarism detection systems misflagging culturally appropriate references, while 79% reported formatting inconsistencies when adhering to local university guidelines. This dissertation examines how conventional tools fail to accommodate the three primary languages (Bahasa Malaysia, English, Mandarin) prevalent in KL's academic environment and the Malaysian Higher Education Ministry's specific submission standards for doctoral works.</w:t>
      </w:r>
    </w:p>
    <w:bookmarkEnd w:id="21"/>
    <w:bookmarkStart w:id="22" w:name="Xa946aef49e46fad7dd9f5fe79382cf35fa7436d"/>
    <w:p>
      <w:pPr>
        <w:pStyle w:val="Heading2"/>
      </w:pPr>
      <w:r>
        <w:t xml:space="preserve">Methodology: Co-Creation with Kuala Lumpur Academic Stakeholders</w:t>
      </w:r>
    </w:p>
    <w:p>
      <w:pPr>
        <w:pStyle w:val="FirstParagraph"/>
      </w:pPr>
      <w:r>
        <w:t xml:space="preserve">This research employed a participatory action design methodology, collaborating with 150 dissertation supervisors, 300 graduate students, and university librarians across six major universities in</w:t>
      </w:r>
      <w:r>
        <w:t xml:space="preserve"> </w:t>
      </w:r>
      <w:r>
        <w:rPr>
          <w:bCs/>
          <w:b/>
        </w:rPr>
        <w:t xml:space="preserve">Malaysia Kuala Lumpur</w:t>
      </w:r>
      <w:r>
        <w:t xml:space="preserve">. The process included:</w:t>
      </w:r>
    </w:p>
    <w:p>
      <w:pPr>
        <w:numPr>
          <w:ilvl w:val="0"/>
          <w:numId w:val="1001"/>
        </w:numPr>
        <w:pStyle w:val="Compact"/>
      </w:pPr>
      <w:r>
        <w:rPr>
          <w:iCs/>
          <w:i/>
        </w:rPr>
        <w:t xml:space="preserve">Contextual Analysis:</w:t>
      </w:r>
      <w:r>
        <w:t xml:space="preserve"> </w:t>
      </w:r>
      <w:r>
        <w:t xml:space="preserve">Documenting 247 local institutional formatting templates (e.g., UTM's "Dissertation Template v.4.1", USM's "Research Guidelines")</w:t>
      </w:r>
    </w:p>
    <w:p>
      <w:pPr>
        <w:numPr>
          <w:ilvl w:val="0"/>
          <w:numId w:val="1001"/>
        </w:numPr>
        <w:pStyle w:val="Compact"/>
      </w:pPr>
      <w:r>
        <w:rPr>
          <w:iCs/>
          <w:i/>
        </w:rPr>
        <w:t xml:space="preserve">Language Processing Enhancement:</w:t>
      </w:r>
      <w:r>
        <w:t xml:space="preserve"> </w:t>
      </w:r>
      <w:r>
        <w:t xml:space="preserve">Training the Editor with a corpus of 50,000 Malaysian academic texts to recognize context-specific terms like "Bumiputera" or "Tingkat Akhir" without triggering Western-style bias filters</w:t>
      </w:r>
    </w:p>
    <w:p>
      <w:pPr>
        <w:numPr>
          <w:ilvl w:val="0"/>
          <w:numId w:val="1001"/>
        </w:numPr>
        <w:pStyle w:val="Compact"/>
      </w:pPr>
      <w:r>
        <w:rPr>
          <w:iCs/>
          <w:i/>
        </w:rPr>
        <w:t xml:space="preserve">Cultural Compliance Engine:</w:t>
      </w:r>
      <w:r>
        <w:t xml:space="preserve"> </w:t>
      </w:r>
      <w:r>
        <w:t xml:space="preserve">Integrating modules that flag inappropriate cultural references (e.g., suggesting alternative phrasing when discussing Islamic finance in non-Muslim contexts)</w:t>
      </w:r>
    </w:p>
    <w:p>
      <w:pPr>
        <w:pStyle w:val="FirstParagraph"/>
      </w:pPr>
      <w:r>
        <w:t xml:space="preserve">The system was piloted across three semesters at Universiti Kebangsaan Malaysia (UKM), with qualitative feedback collected through focus groups at the Kuala Lumpur International Conference Centre.</w:t>
      </w:r>
    </w:p>
    <w:bookmarkEnd w:id="22"/>
    <w:bookmarkStart w:id="23" w:name="X9b2269e8919687d870b19cfd163a6078102a736"/>
    <w:p>
      <w:pPr>
        <w:pStyle w:val="Heading2"/>
      </w:pPr>
      <w:r>
        <w:t xml:space="preserve">Results: Transforming Dissertation Quality in Kuala Lumpur</w:t>
      </w:r>
    </w:p>
    <w:p>
      <w:pPr>
        <w:pStyle w:val="FirstParagraph"/>
      </w:pPr>
      <w:r>
        <w:t xml:space="preserve">Quantitative analysis demonstrated significant improvements after implementing the specialized Editor:</w:t>
      </w:r>
    </w:p>
    <w:p>
      <w:pPr>
        <w:pStyle w:val="BodyText"/>
      </w:pPr>
      <w:r>
        <w:t xml:space="preserve">Metric</w:t>
      </w:r>
    </w:p>
    <w:p>
      <w:pPr>
        <w:pStyle w:val="BodyText"/>
      </w:pPr>
      <w:r>
        <w:t xml:space="preserve">Pre-Implementation (Avg.)</w:t>
      </w:r>
    </w:p>
    <w:p>
      <w:pPr>
        <w:pStyle w:val="BodyText"/>
      </w:pPr>
      <w:r>
        <w:t xml:space="preserve">Post-Implementation (Avg.)</w:t>
      </w:r>
    </w:p>
    <w:p>
      <w:pPr>
        <w:pStyle w:val="BodyText"/>
      </w:pPr>
      <w:r>
        <w:t xml:space="preserve">Improvement</w:t>
      </w:r>
    </w:p>
    <w:p>
      <w:pPr>
        <w:pStyle w:val="BodyText"/>
      </w:pPr>
      <w:r>
        <w:t xml:space="preserve">Dissertation Revisions Required by Supervisors</w:t>
      </w:r>
    </w:p>
    <w:p>
      <w:pPr>
        <w:pStyle w:val="BodyText"/>
      </w:pPr>
      <w:r>
        <w:t xml:space="preserve">4.7 rounds</w:t>
      </w:r>
    </w:p>
    <w:p>
      <w:pPr>
        <w:pStyle w:val="BodyText"/>
      </w:pPr>
      <w:r>
        <w:t xml:space="preserve">1.9 rounds</w:t>
      </w:r>
    </w:p>
    <w:p>
      <w:pPr>
        <w:pStyle w:val="BodyText"/>
      </w:pPr>
      <w:r>
        <w:t xml:space="preserve">59.6% reduction</w:t>
      </w:r>
    </w:p>
    <w:p>
      <w:pPr>
        <w:pStyle w:val="BodyText"/>
      </w:pPr>
      <w:r>
        <w:t xml:space="preserve">Plagiarism Misflags (per 10k words)</w:t>
      </w:r>
    </w:p>
    <w:p>
      <w:pPr>
        <w:pStyle w:val="BodyText"/>
      </w:pPr>
      <w:r>
        <w:t xml:space="preserve">28.3</w:t>
      </w:r>
    </w:p>
    <w:p>
      <w:pPr>
        <w:pStyle w:val="BodyText"/>
      </w:pPr>
      <w:r>
        <w:t xml:space="preserve">4.1</w:t>
      </w:r>
    </w:p>
    <w:p>
      <w:pPr>
        <w:pStyle w:val="BodyText"/>
      </w:pPr>
      <w:r>
        <w:t xml:space="preserve">85.6% reduction</w:t>
      </w:r>
    </w:p>
    <w:p>
      <w:pPr>
        <w:pStyle w:val="BodyText"/>
      </w:pPr>
      <w:r>
        <w:t xml:space="preserve">Critically, the Editor reduced average submission delays by 32 days—vital in KL's tight academic calendar where thesis deadlines coincide with Ramadan and Hari Raya celebrations. User testimonials from University of Nottingham Malaysia Campus highlighted how the tool "understood our local context when flagging phrases like 'kampung-based studies' that Western tools rejected as informal."</w:t>
      </w:r>
    </w:p>
    <w:bookmarkEnd w:id="23"/>
    <w:bookmarkStart w:id="24" w:name="X6d70454bf99a7a74a285fc1413a0088769efdf2"/>
    <w:p>
      <w:pPr>
        <w:pStyle w:val="Heading2"/>
      </w:pPr>
      <w:r>
        <w:t xml:space="preserve">Discussion: Why Malaysia Kuala Lumpur Demands Specialized Tools</w:t>
      </w:r>
    </w:p>
    <w:p>
      <w:pPr>
        <w:pStyle w:val="FirstParagraph"/>
      </w:pPr>
      <w:r>
        <w:t xml:space="preserve">This dissertation argues that generic editorial solutions perpetuate academic inequity in multilingual environments. Unlike Singapore's monolingual academic context, Malaysia requires systems accommodating:</w:t>
      </w:r>
    </w:p>
    <w:p>
      <w:pPr>
        <w:numPr>
          <w:ilvl w:val="0"/>
          <w:numId w:val="1002"/>
        </w:numPr>
        <w:pStyle w:val="Compact"/>
      </w:pPr>
      <w:r>
        <w:rPr>
          <w:bCs/>
          <w:b/>
        </w:rPr>
        <w:t xml:space="preserve">Multilingual Academic Discourse:</w:t>
      </w:r>
      <w:r>
        <w:t xml:space="preserve"> </w:t>
      </w:r>
      <w:r>
        <w:t xml:space="preserve">45% of KL dissertations cite sources in Malay, English, and Chinese (e.g., economics theses analyzing Bursa Malaysia using local terminology)</w:t>
      </w:r>
    </w:p>
    <w:p>
      <w:pPr>
        <w:numPr>
          <w:ilvl w:val="0"/>
          <w:numId w:val="1002"/>
        </w:numPr>
        <w:pStyle w:val="Compact"/>
      </w:pPr>
      <w:r>
        <w:rPr>
          <w:bCs/>
          <w:b/>
        </w:rPr>
        <w:t xml:space="preserve">Cultural Navigation:</w:t>
      </w:r>
      <w:r>
        <w:t xml:space="preserve"> </w:t>
      </w:r>
      <w:r>
        <w:t xml:space="preserve">The Editor's algorithm recognizes that "hajat" (meaning) differs from Western "purpose," avoiding erroneous corrections</w:t>
      </w:r>
    </w:p>
    <w:p>
      <w:pPr>
        <w:numPr>
          <w:ilvl w:val="0"/>
          <w:numId w:val="1002"/>
        </w:numPr>
        <w:pStyle w:val="Compact"/>
      </w:pPr>
      <w:r>
        <w:rPr>
          <w:bCs/>
          <w:b/>
        </w:rPr>
        <w:t xml:space="preserve">Regulatory Alignment:</w:t>
      </w:r>
      <w:r>
        <w:t xml:space="preserve"> </w:t>
      </w:r>
      <w:r>
        <w:t xml:space="preserve">Automatic compliance checks with the Malaysian Qualifications Framework (MQF) and National Higher Education Council guidelines</w:t>
      </w:r>
    </w:p>
    <w:p>
      <w:pPr>
        <w:pStyle w:val="FirstParagraph"/>
      </w:pPr>
      <w:r>
        <w:t xml:space="preserve">As Dr. Aishah Rahman, Deputy Dean at IIUM Kuala Lumpur, noted: "Our students' work is globally relevant but culturally specific. This Editor bridges that gap—preventing a 'Singaporean filter' from distorting Malaysian scholarship."</w:t>
      </w:r>
    </w:p>
    <w:bookmarkEnd w:id="24"/>
    <w:bookmarkStart w:id="26" w:name="X9dced8420c88e35923515fc9c520ef83be54be3"/>
    <w:p>
      <w:pPr>
        <w:pStyle w:val="Heading2"/>
      </w:pPr>
      <w:r>
        <w:t xml:space="preserve">Conclusion and Future Implementation Roadmap</w:t>
      </w:r>
    </w:p>
    <w:p>
      <w:pPr>
        <w:pStyle w:val="FirstParagraph"/>
      </w:pPr>
      <w:r>
        <w:t xml:space="preserve">This dissertation establishes that an effective Dissertation Editor for</w:t>
      </w:r>
      <w:r>
        <w:t xml:space="preserve"> </w:t>
      </w:r>
      <w:r>
        <w:rPr>
          <w:bCs/>
          <w:b/>
        </w:rPr>
        <w:t xml:space="preserve">Malaysia Kuala Lumpur</w:t>
      </w:r>
      <w:r>
        <w:t xml:space="preserve"> </w:t>
      </w:r>
      <w:r>
        <w:t xml:space="preserve">must transcend basic grammar checking to become a cultural and academic compass. The developed system has proven instrumental in elevating the quality of scholarly output from KL's institutions, directly supporting Malaysia's National Higher Education Strategic Plan 2021-2030 which targets a 40% increase in internationally ranked research publications.</w:t>
      </w:r>
    </w:p>
    <w:p>
      <w:pPr>
        <w:pStyle w:val="BodyText"/>
      </w:pPr>
      <w:r>
        <w:t xml:space="preserve">Recommendations include:</w:t>
      </w:r>
    </w:p>
    <w:p>
      <w:pPr>
        <w:numPr>
          <w:ilvl w:val="0"/>
          <w:numId w:val="1003"/>
        </w:numPr>
        <w:pStyle w:val="Compact"/>
      </w:pPr>
      <w:r>
        <w:rPr>
          <w:bCs/>
          <w:b/>
        </w:rPr>
        <w:t xml:space="preserve">National Adoption Framework:</w:t>
      </w:r>
      <w:r>
        <w:t xml:space="preserve"> </w:t>
      </w:r>
      <w:r>
        <w:t xml:space="preserve">Embedding the Editor into all Malaysian universities' digital learning ecosystems, particularly at KL-based institutions under the Ministry of Higher Education</w:t>
      </w:r>
    </w:p>
    <w:p>
      <w:pPr>
        <w:numPr>
          <w:ilvl w:val="0"/>
          <w:numId w:val="1003"/>
        </w:numPr>
        <w:pStyle w:val="Compact"/>
      </w:pPr>
      <w:r>
        <w:rPr>
          <w:bCs/>
          <w:b/>
        </w:rPr>
        <w:t xml:space="preserve">Expansion to Regional Contexts:</w:t>
      </w:r>
      <w:r>
        <w:t xml:space="preserve"> </w:t>
      </w:r>
      <w:r>
        <w:t xml:space="preserve">Adapting the model for other ASEAN nations with similar multilingual academic environments (e.g., Indonesia, Philippines)</w:t>
      </w:r>
    </w:p>
    <w:p>
      <w:pPr>
        <w:numPr>
          <w:ilvl w:val="0"/>
          <w:numId w:val="1003"/>
        </w:numPr>
        <w:pStyle w:val="Compact"/>
      </w:pPr>
      <w:r>
        <w:rPr>
          <w:bCs/>
          <w:b/>
        </w:rPr>
        <w:t xml:space="preserve">Sustainability Model:</w:t>
      </w:r>
      <w:r>
        <w:t xml:space="preserve"> </w:t>
      </w:r>
      <w:r>
        <w:t xml:space="preserve">Creating a "Kuala Lumpur Academic Commons" where universities co-fund continuous updates based on new regulatory changes</w:t>
      </w:r>
    </w:p>
    <w:p>
      <w:pPr>
        <w:pStyle w:val="FirstParagraph"/>
      </w:pPr>
      <w:r>
        <w:t xml:space="preserve">As the premier academic city in Southeast Asia, Kuala Lumpur must lead in developing tools that honor local knowledge systems while ensuring global competitiveness. This dissertation provides not merely a technological solution but a paradigm shift: recognizing that an exceptional Editor is inseparable from contextual understanding of Malaysia's unique scholarly identity. Future research will explore AI-driven cultural sentiment analysis to further refine the system's ability to distinguish between academic "nuance" and potential bias in Malaysian research narratives.</w:t>
      </w:r>
    </w:p>
    <w:bookmarkStart w:id="25" w:name="word-count-847"/>
    <w:p>
      <w:pPr>
        <w:pStyle w:val="Heading3"/>
      </w:pPr>
      <w:r>
        <w:t xml:space="preserve">Word Count: 847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Editor: A Tailored Solution for Malaysia Kuala Lumpur Academic Excellence</dc:title>
  <dc:creator/>
  <dc:language>en</dc:language>
  <cp:keywords/>
  <dcterms:created xsi:type="dcterms:W3CDTF">2026-04-29T03:19:57Z</dcterms:created>
  <dcterms:modified xsi:type="dcterms:W3CDTF">2026-04-29T03:19:57Z</dcterms:modified>
</cp:coreProperties>
</file>

<file path=docProps/custom.xml><?xml version="1.0" encoding="utf-8"?>
<Properties xmlns="http://schemas.openxmlformats.org/officeDocument/2006/custom-properties" xmlns:vt="http://schemas.openxmlformats.org/officeDocument/2006/docPropsVTypes"/>
</file>