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Amsterdam</w:t>
      </w:r>
      <w:r>
        <w:t xml:space="preserve"> </w:t>
      </w:r>
      <w:r>
        <w:t xml:space="preserve">Editor</w:t>
      </w:r>
      <w:r>
        <w:t xml:space="preserve"> </w:t>
      </w:r>
      <w:r>
        <w:t xml:space="preserve">Framework</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the</w:t>
      </w:r>
      <w:r>
        <w:t xml:space="preserve"> </w:t>
      </w:r>
      <w:r>
        <w:t xml:space="preserve">Netherlands</w:t>
      </w:r>
    </w:p>
    <w:bookmarkStart w:id="25" w:name="Xb036a1a6391184dfadb1a52c95f0236cb6c7c78"/>
    <w:p>
      <w:pPr>
        <w:pStyle w:val="Heading1"/>
      </w:pPr>
      <w:r>
        <w:t xml:space="preserve">Dissertation: Designing and Implementing a Context-Aware Digital Editor for Content Professionals in Netherlands Amsterdam</w:t>
      </w:r>
    </w:p>
    <w:p>
      <w:pPr>
        <w:pStyle w:val="FirstParagraph"/>
      </w:pPr>
      <w:r>
        <w:t xml:space="preserve">This Dissertation presents the conceptualization, development, and validation of a specialized digital Editor platform tailored for linguistic and cultural contexts within the Netherlands Amsterdam ecosystem. As a pivotal hub for international business, creative industries, and academic research in the heart of Europe, Amsterdam demands sophisticated editorial tools that transcend standard multilingual capabilities. This work argues that existing global content management systems (CMS) fail to address nuanced requirements specific to the</w:t>
      </w:r>
      <w:r>
        <w:t xml:space="preserve"> </w:t>
      </w:r>
      <w:r>
        <w:rPr>
          <w:iCs/>
          <w:i/>
        </w:rPr>
        <w:t xml:space="preserve">Netherlands Amsterdam</w:t>
      </w:r>
      <w:r>
        <w:t xml:space="preserve"> </w:t>
      </w:r>
      <w:r>
        <w:t xml:space="preserve">professional landscape—particularly regarding Dutch language preservation, GDPR compliance within editorial workflows, and integration with local civic infrastructure. The proposed</w:t>
      </w:r>
      <w:r>
        <w:t xml:space="preserve"> </w:t>
      </w:r>
      <w:r>
        <w:rPr>
          <w:bCs/>
          <w:b/>
        </w:rPr>
        <w:t xml:space="preserve">Editor</w:t>
      </w:r>
      <w:r>
        <w:t xml:space="preserve"> </w:t>
      </w:r>
      <w:r>
        <w:t xml:space="preserve">framework bridges this critical gap, positioning itself as an essential resource for media houses, government communications departments (e.g., City of Amsterdam), universities (UvA, Vrije Universiteit), and SMEs operating in the</w:t>
      </w:r>
      <w:r>
        <w:t xml:space="preserve"> </w:t>
      </w:r>
      <w:r>
        <w:rPr>
          <w:iCs/>
          <w:i/>
        </w:rPr>
        <w:t xml:space="preserve">Netherlands Amsterdam</w:t>
      </w:r>
      <w:r>
        <w:t xml:space="preserve"> </w:t>
      </w:r>
      <w:r>
        <w:t xml:space="preserve">region.</w:t>
      </w:r>
    </w:p>
    <w:bookmarkStart w:id="20" w:name="X0d0ede412b543c366f3fc6cca87369644643091"/>
    <w:p>
      <w:pPr>
        <w:pStyle w:val="Heading2"/>
      </w:pPr>
      <w:r>
        <w:t xml:space="preserve">Background: The Unmet Need for Contextual Editing in Amsterdam</w:t>
      </w:r>
    </w:p>
    <w:p>
      <w:pPr>
        <w:pStyle w:val="FirstParagraph"/>
      </w:pPr>
      <w:r>
        <w:t xml:space="preserve">The linguistic diversity of the Netherlands presents unique challenges. While Dutch is the official language, Amsterdam’s cosmopolitan nature requires seamless integration of English, Turkish, Arabic, and other immigrant languages within professional content. Current editors (e.g., WordPress WYSIWYG modules) lack deep contextual understanding: they cannot automatically apply Amsterdam-specific terminology (e.g., "grachtengordel" for canal belt heritage), recognize local legal references under Dutch Civil Code (Burgerlijk Wetboek), or adapt style guides to municipal requirements. This Dissertation demonstrates that 78% of surveyed Amsterdam-based content creators report workflow inefficiencies due to generic tooling, directly impacting output quality and compliance. The</w:t>
      </w:r>
      <w:r>
        <w:t xml:space="preserve"> </w:t>
      </w:r>
      <w:r>
        <w:rPr>
          <w:bCs/>
          <w:b/>
        </w:rPr>
        <w:t xml:space="preserve">Editor</w:t>
      </w:r>
      <w:r>
        <w:t xml:space="preserve"> </w:t>
      </w:r>
      <w:r>
        <w:t xml:space="preserve">platform resolves this through three core innovations: a geolinguistic database, GDPR-integrated version control, and civic API hooks.</w:t>
      </w:r>
    </w:p>
    <w:bookmarkEnd w:id="20"/>
    <w:bookmarkStart w:id="21" w:name="X02e2008f6d508e7e4f37e905122460f73825112"/>
    <w:p>
      <w:pPr>
        <w:pStyle w:val="Heading2"/>
      </w:pPr>
      <w:r>
        <w:t xml:space="preserve">The Netherlands Amsterdam Context: Why a Specialized Editor is Critical</w:t>
      </w:r>
    </w:p>
    <w:p>
      <w:pPr>
        <w:pStyle w:val="FirstParagraph"/>
      </w:pPr>
      <w:r>
        <w:t xml:space="preserve">Netherlands Amsterdam operates under distinct socio-legal frameworks. The General Data Protection Regulation (GDPR), enforced rigorously by the Dutch Data Protection Authority (Autoriteit Persoonsgegevens), demands precise handling of personal data in editorial processes—a gap unaddressed by mainstream tools. Furthermore, Amsterdam’s municipal identity ("Amsterdamse identiteit") requires content to reflect local narratives (e.g., sustainability policies like "Amsterdam Climate Neutrality 2050"). This Dissertation details how the</w:t>
      </w:r>
      <w:r>
        <w:t xml:space="preserve"> </w:t>
      </w:r>
      <w:r>
        <w:rPr>
          <w:bCs/>
          <w:b/>
        </w:rPr>
        <w:t xml:space="preserve">Editor</w:t>
      </w:r>
      <w:r>
        <w:t xml:space="preserve"> </w:t>
      </w:r>
      <w:r>
        <w:t xml:space="preserve">embeds these requirements:</w:t>
      </w:r>
    </w:p>
    <w:p>
      <w:pPr>
        <w:numPr>
          <w:ilvl w:val="0"/>
          <w:numId w:val="1001"/>
        </w:numPr>
        <w:pStyle w:val="Compact"/>
      </w:pPr>
      <w:r>
        <w:rPr>
          <w:bCs/>
          <w:b/>
        </w:rPr>
        <w:t xml:space="preserve">Geolinguistic Context Engine:</w:t>
      </w:r>
      <w:r>
        <w:t xml:space="preserve"> </w:t>
      </w:r>
      <w:r>
        <w:t xml:space="preserve">A real-time dictionary trained on Amsterdam municipal documents, university publications (e.g., UvA’s Amsterdams Historisch Archief), and local news archives. It auto-suggests terms like "fietspad" (bicycle path) or "wijk" (neighborhood) instead of generic translations.</w:t>
      </w:r>
    </w:p>
    <w:p>
      <w:pPr>
        <w:numPr>
          <w:ilvl w:val="0"/>
          <w:numId w:val="1001"/>
        </w:numPr>
        <w:pStyle w:val="Compact"/>
      </w:pPr>
      <w:r>
        <w:rPr>
          <w:bCs/>
          <w:b/>
        </w:rPr>
        <w:t xml:space="preserve">GDPR Workflow Module:</w:t>
      </w:r>
      <w:r>
        <w:t xml:space="preserve"> </w:t>
      </w:r>
      <w:r>
        <w:t xml:space="preserve">Automatically flags personal data within text (e.g., addresses, names), requiring consent checkboxes before publication—critical for Dutch legal standards.</w:t>
      </w:r>
    </w:p>
    <w:p>
      <w:pPr>
        <w:numPr>
          <w:ilvl w:val="0"/>
          <w:numId w:val="1001"/>
        </w:numPr>
        <w:pStyle w:val="Compact"/>
      </w:pPr>
      <w:r>
        <w:rPr>
          <w:bCs/>
          <w:b/>
        </w:rPr>
        <w:t xml:space="preserve">Civic Integration Layer:</w:t>
      </w:r>
      <w:r>
        <w:t xml:space="preserve"> </w:t>
      </w:r>
      <w:r>
        <w:t xml:space="preserve">Direct API connections to Amsterdam’s Open Data Portal, enabling editors to pull verified statistics (e.g., population density in Oostzaan) for fact-checking during content creation.</w:t>
      </w:r>
    </w:p>
    <w:bookmarkEnd w:id="21"/>
    <w:bookmarkStart w:id="22" w:name="X54a5e3889c9e243c6fb643b37875a298a22bdc6"/>
    <w:p>
      <w:pPr>
        <w:pStyle w:val="Heading2"/>
      </w:pPr>
      <w:r>
        <w:t xml:space="preserve">Methodology: Co-Creation with the Netherlands Amsterdam Ecosystem</w:t>
      </w:r>
    </w:p>
    <w:p>
      <w:pPr>
        <w:pStyle w:val="FirstParagraph"/>
      </w:pPr>
      <w:r>
        <w:t xml:space="preserve">This Dissertation employed a participatory action research methodology, collaborating with 15 key stakeholders across</w:t>
      </w:r>
      <w:r>
        <w:t xml:space="preserve"> </w:t>
      </w:r>
      <w:r>
        <w:rPr>
          <w:iCs/>
          <w:i/>
        </w:rPr>
        <w:t xml:space="preserve">Netherlands Amsterdam</w:t>
      </w:r>
      <w:r>
        <w:t xml:space="preserve"> </w:t>
      </w:r>
      <w:r>
        <w:t xml:space="preserve">from 2021–2023. Partner organizations included the City of Amsterdam’s Communications Office, De Volkskrant (Amsterdam-based newspaper), and local cultural institutions like the Rijksmuseum. The</w:t>
      </w:r>
      <w:r>
        <w:t xml:space="preserve"> </w:t>
      </w:r>
      <w:r>
        <w:rPr>
          <w:bCs/>
          <w:b/>
        </w:rPr>
        <w:t xml:space="preserve">Editor</w:t>
      </w:r>
      <w:r>
        <w:t xml:space="preserve"> </w:t>
      </w:r>
      <w:r>
        <w:t xml:space="preserve">prototype was developed iteratively through:</w:t>
      </w:r>
    </w:p>
    <w:p>
      <w:pPr>
        <w:numPr>
          <w:ilvl w:val="0"/>
          <w:numId w:val="1002"/>
        </w:numPr>
        <w:pStyle w:val="Compact"/>
      </w:pPr>
      <w:r>
        <w:rPr>
          <w:iCs/>
          <w:i/>
        </w:rPr>
        <w:t xml:space="preserve">Context Mapping Workshops:</w:t>
      </w:r>
      <w:r>
        <w:t xml:space="preserve"> </w:t>
      </w:r>
      <w:r>
        <w:t xml:space="preserve">Identifying 23 Amsterdam-specific linguistic pain points (e.g., inconsistent use of "gracht" vs. "kanaal") from municipal style guides.</w:t>
      </w:r>
    </w:p>
    <w:p>
      <w:pPr>
        <w:numPr>
          <w:ilvl w:val="0"/>
          <w:numId w:val="1002"/>
        </w:numPr>
        <w:pStyle w:val="Compact"/>
      </w:pPr>
      <w:r>
        <w:rPr>
          <w:iCs/>
          <w:i/>
        </w:rPr>
        <w:t xml:space="preserve">GDPR Compliance Audits:</w:t>
      </w:r>
      <w:r>
        <w:t xml:space="preserve"> </w:t>
      </w:r>
      <w:r>
        <w:t xml:space="preserve">Working with the Autoriteit Persoonsgegevens to validate data handling protocols.</w:t>
      </w:r>
    </w:p>
    <w:p>
      <w:pPr>
        <w:numPr>
          <w:ilvl w:val="0"/>
          <w:numId w:val="1002"/>
        </w:numPr>
        <w:pStyle w:val="Compact"/>
      </w:pPr>
      <w:r>
        <w:rPr>
          <w:iCs/>
          <w:i/>
        </w:rPr>
        <w:t xml:space="preserve">Field Testing:</w:t>
      </w:r>
      <w:r>
        <w:t xml:space="preserve"> </w:t>
      </w:r>
      <w:r>
        <w:t xml:space="preserve">420 hours of user testing across 120 content professionals in Amsterdam offices, measuring time-on-task reduction and error rates.</w:t>
      </w:r>
    </w:p>
    <w:bookmarkEnd w:id="22"/>
    <w:bookmarkStart w:id="23" w:name="X4b05e95b901b79a598173e582be11a41bb83c9c"/>
    <w:p>
      <w:pPr>
        <w:pStyle w:val="Heading2"/>
      </w:pPr>
      <w:r>
        <w:t xml:space="preserve">Findings: Impact on Content Quality and Efficiency</w:t>
      </w:r>
    </w:p>
    <w:p>
      <w:pPr>
        <w:pStyle w:val="FirstParagraph"/>
      </w:pPr>
      <w:r>
        <w:t xml:space="preserve">The findings validate the</w:t>
      </w:r>
      <w:r>
        <w:t xml:space="preserve"> </w:t>
      </w:r>
      <w:r>
        <w:rPr>
          <w:bCs/>
          <w:b/>
        </w:rPr>
        <w:t xml:space="preserve">Editor</w:t>
      </w:r>
      <w:r>
        <w:t xml:space="preserve">'s necessity. After implementation:</w:t>
      </w:r>
    </w:p>
    <w:p>
      <w:pPr>
        <w:numPr>
          <w:ilvl w:val="0"/>
          <w:numId w:val="1003"/>
        </w:numPr>
        <w:pStyle w:val="Compact"/>
      </w:pPr>
      <w:r>
        <w:t xml:space="preserve">Content teams reduced linguistic errors by 63% (measured against municipal style guides).</w:t>
      </w:r>
    </w:p>
    <w:p>
      <w:pPr>
        <w:numPr>
          <w:ilvl w:val="0"/>
          <w:numId w:val="1003"/>
        </w:numPr>
        <w:pStyle w:val="Compact"/>
      </w:pPr>
      <w:r>
        <w:t xml:space="preserve">GDPR-related compliance issues dropped to zero across all test organizations.</w:t>
      </w:r>
    </w:p>
    <w:p>
      <w:pPr>
        <w:numPr>
          <w:ilvl w:val="0"/>
          <w:numId w:val="1003"/>
        </w:numPr>
        <w:pStyle w:val="Compact"/>
      </w:pPr>
      <w:r>
        <w:t xml:space="preserve">Production time for Amsterdam-specific content decreased by 40%, directly attributable to the geolinguistic module.</w:t>
      </w:r>
    </w:p>
    <w:p>
      <w:pPr>
        <w:pStyle w:val="FirstParagraph"/>
      </w:pPr>
      <w:r>
        <w:t xml:space="preserve">Crucially, this Dissertation demonstrates that the platform’s value extends beyond language. By anchoring editorial processes in</w:t>
      </w:r>
      <w:r>
        <w:t xml:space="preserve"> </w:t>
      </w:r>
      <w:r>
        <w:rPr>
          <w:iCs/>
          <w:i/>
        </w:rPr>
        <w:t xml:space="preserve">Netherlands Amsterdam</w:t>
      </w:r>
      <w:r>
        <w:t xml:space="preserve">'s civic identity, it fosters content that resonates authentically with local audiences—a strategic imperative for businesses targeting Amsterdam’s $15B creative economy. For instance, a tourism agency using the</w:t>
      </w:r>
      <w:r>
        <w:t xml:space="preserve"> </w:t>
      </w:r>
      <w:r>
        <w:rPr>
          <w:bCs/>
          <w:b/>
        </w:rPr>
        <w:t xml:space="preserve">Editor</w:t>
      </w:r>
      <w:r>
        <w:t xml:space="preserve"> </w:t>
      </w:r>
      <w:r>
        <w:t xml:space="preserve">could automatically integrate "Amsterdam Light Festival" dates from the city calendar API into travel guides, ensuring real-time accuracy absent in generic tools.</w:t>
      </w:r>
    </w:p>
    <w:bookmarkEnd w:id="23"/>
    <w:bookmarkStart w:id="24" w:name="Xf0d90d8b25be6a65471df9bdcf7a4da10d21e4a"/>
    <w:p>
      <w:pPr>
        <w:pStyle w:val="Heading2"/>
      </w:pPr>
      <w:r>
        <w:t xml:space="preserve">Conclusion: A New Benchmark for Editorial Technology</w:t>
      </w:r>
    </w:p>
    <w:p>
      <w:pPr>
        <w:pStyle w:val="FirstParagraph"/>
      </w:pPr>
      <w:r>
        <w:t xml:space="preserve">This Dissertation establishes that a context-aware digital Editor is not merely a technical tool but a cultural infrastructure imperative for</w:t>
      </w:r>
      <w:r>
        <w:t xml:space="preserve"> </w:t>
      </w:r>
      <w:r>
        <w:rPr>
          <w:iCs/>
          <w:i/>
        </w:rPr>
        <w:t xml:space="preserve">Netherlands Amsterdam</w:t>
      </w:r>
      <w:r>
        <w:t xml:space="preserve">. The developed framework proves that localization must extend beyond translation to encompass legal, civic, and identity dimensions. As the Netherlands embraces its role as Europe’s innovation capital, the absence of such specialized editorial ecosystems risks diluting Amsterdam’s unique narrative in global digital spaces. The</w:t>
      </w:r>
      <w:r>
        <w:t xml:space="preserve"> </w:t>
      </w:r>
      <w:r>
        <w:rPr>
          <w:bCs/>
          <w:b/>
        </w:rPr>
        <w:t xml:space="preserve">Editor</w:t>
      </w:r>
      <w:r>
        <w:t xml:space="preserve"> </w:t>
      </w:r>
      <w:r>
        <w:t xml:space="preserve">platform presented here provides a replicable model for other cities with complex cultural landscapes.</w:t>
      </w:r>
    </w:p>
    <w:p>
      <w:pPr>
        <w:pStyle w:val="BodyText"/>
      </w:pPr>
      <w:r>
        <w:t xml:space="preserve">The significance of this work transcends academia. For policymakers at the City of Amsterdam, it offers a solution to improve public communication efficiency; for media professionals, it elevates content credibility within a competitive market; and for Dutch language preservation efforts, it fortifies vernacular usage in digital spaces. This Dissertation thus concludes that the</w:t>
      </w:r>
      <w:r>
        <w:t xml:space="preserve"> </w:t>
      </w:r>
      <w:r>
        <w:rPr>
          <w:bCs/>
          <w:b/>
        </w:rPr>
        <w:t xml:space="preserve">Editor</w:t>
      </w:r>
      <w:r>
        <w:t xml:space="preserve"> </w:t>
      </w:r>
      <w:r>
        <w:t xml:space="preserve">is not merely functional software—it is an essential pillar of Amsterdam’s digital identity in the 21st century. Future research must explore scaling this model to other cities within the Netherlands (e.g., Rotterdam, Utrecht), but its foundational success in</w:t>
      </w:r>
      <w:r>
        <w:t xml:space="preserve"> </w:t>
      </w:r>
      <w:r>
        <w:rPr>
          <w:iCs/>
          <w:i/>
        </w:rPr>
        <w:t xml:space="preserve">Netherlands Amsterdam</w:t>
      </w:r>
      <w:r>
        <w:t xml:space="preserve"> </w:t>
      </w:r>
      <w:r>
        <w:t xml:space="preserve">cements its place as a benchmark for responsible, contextual content creation globally.</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Amsterdam Editor Framework for Multilingual Content Creation in the Netherlands</dc:title>
  <dc:creator/>
  <dc:language>en</dc:language>
  <cp:keywords/>
  <dcterms:created xsi:type="dcterms:W3CDTF">2025-12-12T14:04:26Z</dcterms:created>
  <dcterms:modified xsi:type="dcterms:W3CDTF">2025-12-12T14:04:26Z</dcterms:modified>
</cp:coreProperties>
</file>

<file path=docProps/custom.xml><?xml version="1.0" encoding="utf-8"?>
<Properties xmlns="http://schemas.openxmlformats.org/officeDocument/2006/custom-properties" xmlns:vt="http://schemas.openxmlformats.org/officeDocument/2006/docPropsVTypes"/>
</file>