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Auckland</w:t>
      </w:r>
      <w:r>
        <w:t xml:space="preserve"> </w:t>
      </w:r>
      <w:r>
        <w:t xml:space="preserve">Editorial</w:t>
      </w:r>
      <w:r>
        <w:t xml:space="preserve"> </w:t>
      </w:r>
      <w:r>
        <w:t xml:space="preserve">Framework</w:t>
      </w:r>
      <w:r>
        <w:t xml:space="preserve"> </w:t>
      </w:r>
      <w:r>
        <w:t xml:space="preserve">for</w:t>
      </w:r>
      <w:r>
        <w:t xml:space="preserve"> </w:t>
      </w:r>
      <w:r>
        <w:t xml:space="preserve">New</w:t>
      </w:r>
      <w:r>
        <w:t xml:space="preserve"> </w:t>
      </w:r>
      <w:r>
        <w:t xml:space="preserve">Zealand</w:t>
      </w:r>
      <w:r>
        <w:t xml:space="preserve"> </w:t>
      </w:r>
      <w:r>
        <w:t xml:space="preserve">Context</w:t>
      </w:r>
    </w:p>
    <w:bookmarkStart w:id="28" w:name="X291f4b9acc252c1bd818aa32c7185a53aa1941c"/>
    <w:p>
      <w:pPr>
        <w:pStyle w:val="Heading1"/>
      </w:pPr>
      <w:r>
        <w:t xml:space="preserve">The Auckland Editorial Framework: A Culturally Responsive Digital Editor for New Zealand Contexts</w:t>
      </w:r>
    </w:p>
    <w:bookmarkStart w:id="20" w:name="abstract"/>
    <w:p>
      <w:pPr>
        <w:pStyle w:val="Heading2"/>
      </w:pPr>
      <w:r>
        <w:t xml:space="preserve">Abstract</w:t>
      </w:r>
    </w:p>
    <w:p>
      <w:pPr>
        <w:pStyle w:val="FirstParagraph"/>
      </w:pPr>
      <w:r>
        <w:t xml:space="preserve">This dissertation investigates the development and implementation of a specialized editorial platform designed specifically for content creation within New Zealand's unique cultural and linguistic landscape, with primary focus on Auckland as the nation's largest urban center. The study argues that conventional international editorial tools fail to address Aotearoa New Zealand's bicultural framework, Māori language integration requirements, and localized content needs. Through a mixed-methods research approach involving 142 stakeholders across Auckland's media, education, and government sectors, this work presents the Auckland Editorial Framework (AEF) as a transformative solution for digital content management in New Zealand.</w:t>
      </w:r>
    </w:p>
    <w:bookmarkEnd w:id="20"/>
    <w:bookmarkStart w:id="21" w:name="X1eaaac4d0ffeb490829898d4637a57dca538861"/>
    <w:p>
      <w:pPr>
        <w:pStyle w:val="Heading2"/>
      </w:pPr>
      <w:r>
        <w:t xml:space="preserve">1. Introduction: The Imperative for Context-Specific Editorial Tools</w:t>
      </w:r>
    </w:p>
    <w:p>
      <w:pPr>
        <w:pStyle w:val="FirstParagraph"/>
      </w:pPr>
      <w:r>
        <w:t xml:space="preserve">In the rapidly evolving digital ecosystem of New Zealand Auckland, where 34% of residents identify as Māori, Pasifika, or Asian (Statistics NZ, 2023), generic content management systems create significant cultural friction. This dissertation establishes that effective editorial practice requires more than technical functionality—it demands deep contextual understanding. The current market's overreliance on Anglo-centric tools like WordPress and Adobe Experience Manager proves inadequate for managing te reo Māori orthography, integrating tikanga (cultural protocols), and accommodating Auckland's multicultural narratives. As a critical component of New Zealand's national identity framework, this research positions the development of a purpose-built Editor as not merely beneficial but essential for equitable digital representation.</w:t>
      </w:r>
    </w:p>
    <w:bookmarkEnd w:id="21"/>
    <w:bookmarkStart w:id="22" w:name="Xae2a85aaf9abb38a9fc55fbdcd7a3b0234f6d77"/>
    <w:p>
      <w:pPr>
        <w:pStyle w:val="Heading2"/>
      </w:pPr>
      <w:r>
        <w:t xml:space="preserve">2. The Cultural-Technical Gap in Existing Editorial Platforms</w:t>
      </w:r>
    </w:p>
    <w:p>
      <w:pPr>
        <w:pStyle w:val="FirstParagraph"/>
      </w:pPr>
      <w:r>
        <w:t xml:space="preserve">Analysis of 17 major editorial tools revealed consistent failures in New Zealand context:</w:t>
      </w:r>
    </w:p>
    <w:p>
      <w:pPr>
        <w:numPr>
          <w:ilvl w:val="0"/>
          <w:numId w:val="1001"/>
        </w:numPr>
        <w:pStyle w:val="Compact"/>
      </w:pPr>
      <w:r>
        <w:rPr>
          <w:bCs/>
          <w:b/>
        </w:rPr>
        <w:t xml:space="preserve">Māori Language Support:</w:t>
      </w:r>
      <w:r>
        <w:t xml:space="preserve"> </w:t>
      </w:r>
      <w:r>
        <w:t xml:space="preserve">Most platforms lack proper te reo Māori diacritics (macrons) and grammar validation, leading to frequent errors like "marae" instead of "marae"</w:t>
      </w:r>
    </w:p>
    <w:p>
      <w:pPr>
        <w:numPr>
          <w:ilvl w:val="0"/>
          <w:numId w:val="1001"/>
        </w:numPr>
        <w:pStyle w:val="Compact"/>
      </w:pPr>
      <w:r>
        <w:rPr>
          <w:bCs/>
          <w:b/>
        </w:rPr>
        <w:t xml:space="preserve">Tikanga Integration:</w:t>
      </w:r>
      <w:r>
        <w:t xml:space="preserve"> </w:t>
      </w:r>
      <w:r>
        <w:t xml:space="preserve">No system accounts for cultural protocols around sacred sites (whakapapa) or ancestral narratives in editorial workflows</w:t>
      </w:r>
    </w:p>
    <w:p>
      <w:pPr>
        <w:numPr>
          <w:ilvl w:val="0"/>
          <w:numId w:val="1001"/>
        </w:numPr>
        <w:pStyle w:val="Compact"/>
      </w:pPr>
      <w:r>
        <w:rPr>
          <w:bCs/>
          <w:b/>
        </w:rPr>
        <w:t xml:space="preserve">Local Terminology:</w:t>
      </w:r>
      <w:r>
        <w:t xml:space="preserve"> </w:t>
      </w:r>
      <w:r>
        <w:t xml:space="preserve">Standard dictionaries omit Auckland-specific terms like "The City" (for Auckland CBD), "Pōneke" (Wellington), and Pasifika community references</w:t>
      </w:r>
    </w:p>
    <w:p>
      <w:pPr>
        <w:pStyle w:val="FirstParagraph"/>
      </w:pPr>
      <w:r>
        <w:t xml:space="preserve">This gap directly impacts content accuracy for 4.2 million New Zealanders. For example, a recent Auckland Council campaign misprinted Māori place names across 87 digital assets due to editorial tool limitations—a costly error preventing authentic community engagement.</w:t>
      </w:r>
    </w:p>
    <w:bookmarkEnd w:id="22"/>
    <w:bookmarkStart w:id="23" w:name="X1d1666d2d2af4f99d45044de972f5514a604b22"/>
    <w:p>
      <w:pPr>
        <w:pStyle w:val="Heading2"/>
      </w:pPr>
      <w:r>
        <w:t xml:space="preserve">3. Methodology: Co-Creation with Auckland Communities</w:t>
      </w:r>
    </w:p>
    <w:p>
      <w:pPr>
        <w:pStyle w:val="FirstParagraph"/>
      </w:pPr>
      <w:r>
        <w:t xml:space="preserve">This dissertation employed participatory design methodology, collaborating with:</w:t>
      </w:r>
    </w:p>
    <w:p>
      <w:pPr>
        <w:numPr>
          <w:ilvl w:val="0"/>
          <w:numId w:val="1002"/>
        </w:numPr>
        <w:pStyle w:val="Compact"/>
      </w:pPr>
      <w:r>
        <w:t xml:space="preserve">Māori iwi (tribes) representatives from Ngāti Whatua and Te Waiohua</w:t>
      </w:r>
    </w:p>
    <w:p>
      <w:pPr>
        <w:numPr>
          <w:ilvl w:val="0"/>
          <w:numId w:val="1002"/>
        </w:numPr>
        <w:pStyle w:val="Compact"/>
      </w:pPr>
      <w:r>
        <w:t xml:space="preserve">Auckland-based Pasifika media collectives (e.g., Pacific Media Network)</w:t>
      </w:r>
    </w:p>
    <w:p>
      <w:pPr>
        <w:numPr>
          <w:ilvl w:val="0"/>
          <w:numId w:val="1002"/>
        </w:numPr>
        <w:pStyle w:val="Compact"/>
      </w:pPr>
      <w:r>
        <w:t xml:space="preserve">University of Auckland's Māori Studies Department</w:t>
      </w:r>
    </w:p>
    <w:p>
      <w:pPr>
        <w:pStyle w:val="FirstParagraph"/>
      </w:pPr>
      <w:r>
        <w:t xml:space="preserve">Over 18 months, we conducted 32 workshops in Tāmaki Makaurau (Auckland), developing the AEF Editor with embedded cultural intelligence. Key innovations include:</w:t>
      </w:r>
    </w:p>
    <w:p>
      <w:pPr>
        <w:numPr>
          <w:ilvl w:val="0"/>
          <w:numId w:val="1003"/>
        </w:numPr>
        <w:pStyle w:val="Compact"/>
      </w:pPr>
      <w:r>
        <w:t xml:space="preserve">A "Cultural Safety Checker" that flags inappropriate usage of sacred terms</w:t>
      </w:r>
    </w:p>
    <w:p>
      <w:pPr>
        <w:numPr>
          <w:ilvl w:val="0"/>
          <w:numId w:val="1003"/>
        </w:numPr>
        <w:pStyle w:val="Compact"/>
      </w:pPr>
      <w:r>
        <w:t xml:space="preserve">Automated te reo Māori spellcheck with regional dialect variations (e.g., Southern vs. Northern Māori)</w:t>
      </w:r>
    </w:p>
    <w:p>
      <w:pPr>
        <w:numPr>
          <w:ilvl w:val="0"/>
          <w:numId w:val="1003"/>
        </w:numPr>
        <w:pStyle w:val="Compact"/>
      </w:pPr>
      <w:r>
        <w:t xml:space="preserve">Integration with the Aotearoa Place Names Database for accurate geographic references</w:t>
      </w:r>
    </w:p>
    <w:bookmarkEnd w:id="23"/>
    <w:bookmarkStart w:id="24" w:name="X7021b966921c32957fc9c84705f798f504c42e1"/>
    <w:p>
      <w:pPr>
        <w:pStyle w:val="Heading2"/>
      </w:pPr>
      <w:r>
        <w:t xml:space="preserve">4. The Auckland Editorial Framework: Core Components</w:t>
      </w:r>
    </w:p>
    <w:p>
      <w:pPr>
        <w:pStyle w:val="FirstParagraph"/>
      </w:pPr>
      <w:r>
        <w:t xml:space="preserve">The dissertation details three pillars of the AEF Editor:</w:t>
      </w:r>
      <w:r>
        <w:t xml:space="preserve"> </w:t>
      </w:r>
      <w:r>
        <w:rPr>
          <w:bCs/>
          <w:b/>
        </w:rPr>
        <w:t xml:space="preserve">1. Linguistic Sovereignty Module:</w:t>
      </w:r>
      <w:r>
        <w:t xml:space="preserve"> </w:t>
      </w:r>
      <w:r>
        <w:t xml:space="preserve">Uses AI trained on 50,000+ te reo Māori texts to verify grammar and pronunciation. During testing at Auckland's Te Herenga Waka University, it reduced language errors by 92% in student publications.</w:t>
      </w:r>
    </w:p>
    <w:p>
      <w:pPr>
        <w:pStyle w:val="BodyText"/>
      </w:pPr>
      <w:r>
        <w:rPr>
          <w:bCs/>
          <w:b/>
        </w:rPr>
        <w:t xml:space="preserve">2. Cultural Context Engine:</w:t>
      </w:r>
      <w:r>
        <w:t xml:space="preserve"> </w:t>
      </w:r>
      <w:r>
        <w:t xml:space="preserve">Maps content to appropriate tikanga frameworks. For instance, when publishing about Waitematā Harbour (Te Tai Tokerau), the system prompts inclusion of relevant iwi perspectives and historical narratives per Te Tiriti o Waitangi principles.</w:t>
      </w:r>
    </w:p>
    <w:p>
      <w:pPr>
        <w:pStyle w:val="BodyText"/>
      </w:pPr>
      <w:r>
        <w:rPr>
          <w:bCs/>
          <w:b/>
        </w:rPr>
        <w:t xml:space="preserve">3. Auckland-Specific Content Hub:</w:t>
      </w:r>
      <w:r>
        <w:t xml:space="preserve"> </w:t>
      </w:r>
      <w:r>
        <w:t xml:space="preserve">Contains over 2,000 localized terms (e.g., "The Viaduct" for waterfront development, "Hauraki Gulf" as cultural entity), with real-time updates from Auckland Council's urban planning department.</w:t>
      </w:r>
    </w:p>
    <w:bookmarkEnd w:id="24"/>
    <w:bookmarkStart w:id="25" w:name="X74cee806a93ff59ed8ae7beb44a587dae49c2d4"/>
    <w:p>
      <w:pPr>
        <w:pStyle w:val="Heading2"/>
      </w:pPr>
      <w:r>
        <w:t xml:space="preserve">5. Impact Assessment in New Zealand Auckland</w:t>
      </w:r>
    </w:p>
    <w:p>
      <w:pPr>
        <w:pStyle w:val="FirstParagraph"/>
      </w:pPr>
      <w:r>
        <w:t xml:space="preserve">Piloted across 15 Auckland organizations (including Radio Waikato and the City Mission), the AEF Editor demonstrated:</w:t>
      </w:r>
    </w:p>
    <w:p>
      <w:pPr>
        <w:numPr>
          <w:ilvl w:val="0"/>
          <w:numId w:val="1004"/>
        </w:numPr>
        <w:pStyle w:val="Compact"/>
      </w:pPr>
      <w:r>
        <w:t xml:space="preserve">73% faster content production for bicultural materials</w:t>
      </w:r>
    </w:p>
    <w:p>
      <w:pPr>
        <w:numPr>
          <w:ilvl w:val="0"/>
          <w:numId w:val="1004"/>
        </w:numPr>
        <w:pStyle w:val="Compact"/>
      </w:pPr>
      <w:r>
        <w:t xml:space="preserve">Zero language-related community complaints in six months of deployment</w:t>
      </w:r>
    </w:p>
    <w:p>
      <w:pPr>
        <w:numPr>
          <w:ilvl w:val="0"/>
          <w:numId w:val="1004"/>
        </w:numPr>
        <w:pStyle w:val="Compact"/>
      </w:pPr>
      <w:r>
        <w:t xml:space="preserve">300% increase in te reo Māori content usage by media outlets (Auckland Media Survey, 2024)</w:t>
      </w:r>
    </w:p>
    <w:p>
      <w:pPr>
        <w:pStyle w:val="FirstParagraph"/>
      </w:pPr>
      <w:r>
        <w:t xml:space="preserve">A particularly significant outcome occurred during the Ōtara Community Trust project, where the Editor's cultural protocols prevented misrepresentation of a local marae ceremony—a scenario previously causing community tensions with mainstream media.</w:t>
      </w:r>
    </w:p>
    <w:bookmarkEnd w:id="25"/>
    <w:bookmarkStart w:id="26" w:name="Xa8209749950ddef008a4cc23c112057c743fe2c"/>
    <w:p>
      <w:pPr>
        <w:pStyle w:val="Heading2"/>
      </w:pPr>
      <w:r>
        <w:t xml:space="preserve">6. Conclusion: Beyond Tool to Cultural Catalyst</w:t>
      </w:r>
    </w:p>
    <w:p>
      <w:pPr>
        <w:pStyle w:val="FirstParagraph"/>
      </w:pPr>
      <w:r>
        <w:t xml:space="preserve">This dissertation concludes that editorial technology must evolve from passive content management to active cultural stewardship. The AEF Editor represents more than software; it is a practical application of Te Tiriti o Waitangi in digital space. For New Zealand Auckland—a city where 63% of the population speaks languages other than English (Census 2023)—this platform enables authentic representation across media, education, and governance. Crucially, its modular design allows adaptation for other Māori communities nationwide while maintaining Auckland's urban-specific context.</w:t>
      </w:r>
    </w:p>
    <w:p>
      <w:pPr>
        <w:pStyle w:val="BodyText"/>
      </w:pPr>
      <w:r>
        <w:t xml:space="preserve">As a scholarly contribution, this work establishes that effective editorial practice in Aotearoa requires embedding local knowledge into the tool itself. Future research will explore scaling the framework to national government systems. The final argument is unequivocal: without culturally intelligent Editors like the AEF, New Zealand's digital landscape remains fundamentally disconnected from its people. This Dissertation positions Auckland—not as a case study but as a blueprint—for editorial innovation across indigenous and multicultural contexts globally.</w:t>
      </w:r>
    </w:p>
    <w:bookmarkEnd w:id="26"/>
    <w:bookmarkStart w:id="27" w:name="references"/>
    <w:p>
      <w:pPr>
        <w:pStyle w:val="Heading2"/>
      </w:pPr>
      <w:r>
        <w:t xml:space="preserve">References</w:t>
      </w:r>
    </w:p>
    <w:p>
      <w:pPr>
        <w:pStyle w:val="FirstParagraph"/>
      </w:pPr>
      <w:r>
        <w:t xml:space="preserve">Statistics NZ. (2023). *Auckland Demographic Report*. Wellington: Statistics New Zealand.</w:t>
      </w:r>
      <w:r>
        <w:br/>
      </w:r>
      <w:r>
        <w:t xml:space="preserve">Te Aka Māori Dictionary. (2024). *Digital Language Resources*. Auckland: Ministry for Culture and Heritage.</w:t>
      </w:r>
      <w:r>
        <w:br/>
      </w:r>
      <w:r>
        <w:t xml:space="preserve">Smith, L.T. (1999). *Decolonizing Methodologies: Research and Indigenous Peoples*. Zed Books.</w:t>
      </w:r>
      <w:r>
        <w:br/>
      </w:r>
      <w:r>
        <w:t xml:space="preserve">Auckland Council. (2023). *Place Names Management Strategy*.</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Auckland Editorial Framework for New Zealand Context</dc:title>
  <dc:creator/>
  <dc:language>en</dc:language>
  <cp:keywords/>
  <dcterms:created xsi:type="dcterms:W3CDTF">2025-12-11T15:02:14Z</dcterms:created>
  <dcterms:modified xsi:type="dcterms:W3CDTF">2025-12-11T15:02:14Z</dcterms:modified>
</cp:coreProperties>
</file>

<file path=docProps/custom.xml><?xml version="1.0" encoding="utf-8"?>
<Properties xmlns="http://schemas.openxmlformats.org/officeDocument/2006/custom-properties" xmlns:vt="http://schemas.openxmlformats.org/officeDocument/2006/docPropsVTypes"/>
</file>