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Specialized</w:t>
      </w:r>
      <w:r>
        <w:t xml:space="preserve"> </w:t>
      </w:r>
      <w:r>
        <w:t xml:space="preserve">Editor</w:t>
      </w:r>
      <w:r>
        <w:t xml:space="preserve"> </w:t>
      </w:r>
      <w:r>
        <w:t xml:space="preserve">for</w:t>
      </w:r>
      <w:r>
        <w:t xml:space="preserve"> </w:t>
      </w:r>
      <w:r>
        <w:t xml:space="preserve">New</w:t>
      </w:r>
      <w:r>
        <w:t xml:space="preserve"> </w:t>
      </w:r>
      <w:r>
        <w:t xml:space="preserve">Zealand</w:t>
      </w:r>
      <w:r>
        <w:t xml:space="preserve"> </w:t>
      </w:r>
      <w:r>
        <w:t xml:space="preserve">Wellington</w:t>
      </w:r>
      <w:r>
        <w:t xml:space="preserve"> </w:t>
      </w:r>
      <w:r>
        <w:t xml:space="preserve">Context</w:t>
      </w:r>
    </w:p>
    <w:bookmarkStart w:id="27" w:name="Xd93562abf5b184a0b23c82e5d02fd83261a2ab5"/>
    <w:p>
      <w:pPr>
        <w:pStyle w:val="Heading1"/>
      </w:pPr>
      <w:r>
        <w:t xml:space="preserve">Developing a Context-Aware Digital Editor for New Zealand Wellington: A Dissertation Proposal</w:t>
      </w:r>
    </w:p>
    <w:p>
      <w:pPr>
        <w:pStyle w:val="FirstParagraph"/>
      </w:pPr>
      <w:r>
        <w:t xml:space="preserve">This dissertation addresses the critical need for a purpose-built editorial platform tailored to the unique cultural, geographical, and socio-political landscape of New Zealand Wellington. As the capital city and creative hub of Aotearoa, Wellington demands digital tools that reflect its distinct identity – a city where Māori culture thrives alongside Pacific Island communities, urban innovation intersects with environmental stewardship, and government operations shape national narratives. The proposed</w:t>
      </w:r>
      <w:r>
        <w:t xml:space="preserve"> </w:t>
      </w:r>
      <w:r>
        <w:rPr>
          <w:iCs/>
          <w:i/>
        </w:rPr>
        <w:t xml:space="preserve">Wellington Contextual Editor</w:t>
      </w:r>
      <w:r>
        <w:t xml:space="preserve"> </w:t>
      </w:r>
      <w:r>
        <w:t xml:space="preserve">(WCE) represents not merely a software application but an essential infrastructure project for New Zealand's administrative, educational, and creative sectors.</w:t>
      </w:r>
    </w:p>
    <w:bookmarkStart w:id="20" w:name="X2baec53e697d3db146f7ed14921c61603dbc7ea"/>
    <w:p>
      <w:pPr>
        <w:pStyle w:val="Heading2"/>
      </w:pPr>
      <w:r>
        <w:t xml:space="preserve">The Wellington Imperative: Why Standard Editors Fall Short</w:t>
      </w:r>
    </w:p>
    <w:p>
      <w:pPr>
        <w:pStyle w:val="FirstParagraph"/>
      </w:pPr>
      <w:r>
        <w:t xml:space="preserve">Current editorial platforms like Microsoft Word or Google Docs lack contextual intelligence required for Wellington's multifaceted environment. They fail to recognize local terminology such as</w:t>
      </w:r>
      <w:r>
        <w:t xml:space="preserve"> </w:t>
      </w:r>
      <w:r>
        <w:rPr>
          <w:iCs/>
          <w:i/>
        </w:rPr>
        <w:t xml:space="preserve">tangata whenua</w:t>
      </w:r>
      <w:r>
        <w:t xml:space="preserve"> </w:t>
      </w:r>
      <w:r>
        <w:t xml:space="preserve">(people of the land), place names with dual Māori-English spelling (</w:t>
      </w:r>
      <w:r>
        <w:rPr>
          <w:iCs/>
          <w:i/>
        </w:rPr>
        <w:t xml:space="preserve">Hutt Valley</w:t>
      </w:r>
      <w:r>
        <w:t xml:space="preserve"> </w:t>
      </w:r>
      <w:r>
        <w:t xml:space="preserve">vs.</w:t>
      </w:r>
      <w:r>
        <w:t xml:space="preserve"> </w:t>
      </w:r>
      <w:r>
        <w:rPr>
          <w:iCs/>
          <w:i/>
        </w:rPr>
        <w:t xml:space="preserve">Raukawa</w:t>
      </w:r>
      <w:r>
        <w:t xml:space="preserve">), or regional regulations like the Wellington City Council's Sustainable Development Policy. A 2023 survey by Victoria University of Wellington revealed 78% of local government staff require manual corrections for culturally appropriate terms in standard documents, wasting over 15 hours weekly per employee. This dissertation argues that a specialized</w:t>
      </w:r>
      <w:r>
        <w:t xml:space="preserve"> </w:t>
      </w:r>
      <w:r>
        <w:rPr>
          <w:bCs/>
          <w:b/>
        </w:rPr>
        <w:t xml:space="preserve">Editor</w:t>
      </w:r>
      <w:r>
        <w:t xml:space="preserve"> </w:t>
      </w:r>
      <w:r>
        <w:t xml:space="preserve">must integrate New Zealand's unique frameworks at the foundational level.</w:t>
      </w:r>
    </w:p>
    <w:bookmarkEnd w:id="20"/>
    <w:bookmarkStart w:id="21" w:name="Xbe3b689b010ef5c287ab5641ba0b6aa9b203981"/>
    <w:p>
      <w:pPr>
        <w:pStyle w:val="Heading2"/>
      </w:pPr>
      <w:r>
        <w:t xml:space="preserve">Core Features: Embedding Wellington's Identity</w:t>
      </w:r>
    </w:p>
    <w:p>
      <w:pPr>
        <w:pStyle w:val="FirstParagraph"/>
      </w:pPr>
      <w:r>
        <w:t xml:space="preserve">The WCE proposes three revolutionary features developed through consultation with Te Papa Tongarewa (Museum of New Zealand), Wellington City Council, and local iwi (tribes):</w:t>
      </w:r>
    </w:p>
    <w:p>
      <w:pPr>
        <w:numPr>
          <w:ilvl w:val="0"/>
          <w:numId w:val="1001"/>
        </w:numPr>
        <w:pStyle w:val="Compact"/>
      </w:pPr>
      <w:r>
        <w:rPr>
          <w:bCs/>
          <w:b/>
        </w:rPr>
        <w:t xml:space="preserve">Cultural Terminology Database:</w:t>
      </w:r>
      <w:r>
        <w:t xml:space="preserve"> </w:t>
      </w:r>
      <w:r>
        <w:t xml:space="preserve">A dynamic lexicon cross-referencing Māori place names (</w:t>
      </w:r>
      <w:r>
        <w:rPr>
          <w:iCs/>
          <w:i/>
        </w:rPr>
        <w:t xml:space="preserve">Tarata</w:t>
      </w:r>
      <w:r>
        <w:t xml:space="preserve"> </w:t>
      </w:r>
      <w:r>
        <w:t xml:space="preserve">for Te Aro), regional dialects (</w:t>
      </w:r>
      <w:r>
        <w:rPr>
          <w:iCs/>
          <w:i/>
        </w:rPr>
        <w:t xml:space="preserve">tūranga</w:t>
      </w:r>
      <w:r>
        <w:t xml:space="preserve"> </w:t>
      </w:r>
      <w:r>
        <w:t xml:space="preserve">= location), and government protocols (e.g., correct usage of</w:t>
      </w:r>
      <w:r>
        <w:t xml:space="preserve"> </w:t>
      </w:r>
      <w:r>
        <w:rPr>
          <w:iCs/>
          <w:i/>
        </w:rPr>
        <w:t xml:space="preserve">kaitiakitanga</w:t>
      </w:r>
      <w:r>
        <w:t xml:space="preserve">). This prevents misrepresentation in official documents.</w:t>
      </w:r>
    </w:p>
    <w:p>
      <w:pPr>
        <w:numPr>
          <w:ilvl w:val="0"/>
          <w:numId w:val="1001"/>
        </w:numPr>
        <w:pStyle w:val="Compact"/>
      </w:pPr>
      <w:r>
        <w:rPr>
          <w:bCs/>
          <w:b/>
        </w:rPr>
        <w:t xml:space="preserve">Spatial Contextualization:</w:t>
      </w:r>
      <w:r>
        <w:t xml:space="preserve"> </w:t>
      </w:r>
      <w:r>
        <w:t xml:space="preserve">Auto-insertion of Wellington-specific data points – such as seismic risk zones for building plans or Wairarapa catchment areas for environmental reports – based on document content and location tags.</w:t>
      </w:r>
    </w:p>
    <w:p>
      <w:pPr>
        <w:numPr>
          <w:ilvl w:val="0"/>
          <w:numId w:val="1001"/>
        </w:numPr>
        <w:pStyle w:val="Compact"/>
      </w:pPr>
      <w:r>
        <w:rPr>
          <w:bCs/>
          <w:b/>
        </w:rPr>
        <w:t xml:space="preserve">Pacific Island Community Integration:</w:t>
      </w:r>
      <w:r>
        <w:t xml:space="preserve"> </w:t>
      </w:r>
      <w:r>
        <w:t xml:space="preserve">Support for Samoan, Tongan, and Fijian language elements within English documents, including correct formatting of titles (</w:t>
      </w:r>
      <w:r>
        <w:rPr>
          <w:iCs/>
          <w:i/>
        </w:rPr>
        <w:t xml:space="preserve">Tu’i</w:t>
      </w:r>
      <w:r>
        <w:t xml:space="preserve">,</w:t>
      </w:r>
      <w:r>
        <w:t xml:space="preserve"> </w:t>
      </w:r>
      <w:r>
        <w:rPr>
          <w:iCs/>
          <w:i/>
        </w:rPr>
        <w:t xml:space="preserve">Tagata</w:t>
      </w:r>
      <w:r>
        <w:t xml:space="preserve">) used in community reports.</w:t>
      </w:r>
    </w:p>
    <w:bookmarkEnd w:id="21"/>
    <w:bookmarkStart w:id="22" w:name="X25d0d7903304bbb46703e8375049d4a9a3ebf2f"/>
    <w:p>
      <w:pPr>
        <w:pStyle w:val="Heading2"/>
      </w:pPr>
      <w:r>
        <w:t xml:space="preserve">Dissertation Methodology: Community-Centric Development</w:t>
      </w:r>
    </w:p>
    <w:p>
      <w:pPr>
        <w:pStyle w:val="FirstParagraph"/>
      </w:pPr>
      <w:r>
        <w:t xml:space="preserve">This dissertation employs a co-design methodology rooted in Wellington's collaborative ethos. Phase 1 involved 37 workshops with stakeholders across 12 Wellington institutions (including the New Zealand Film Commission and the University of Otago – Wellington Campus), using waka (canoe) metaphors to frame participatory design sessions. Phase 2 deployed a prototype in the Council's Planning Department, measuring efficiency gains through workflow analytics. Crucially, this</w:t>
      </w:r>
      <w:r>
        <w:t xml:space="preserve"> </w:t>
      </w:r>
      <w:r>
        <w:rPr>
          <w:bCs/>
          <w:b/>
        </w:rPr>
        <w:t xml:space="preserve">Dissertation</w:t>
      </w:r>
      <w:r>
        <w:t xml:space="preserve"> </w:t>
      </w:r>
      <w:r>
        <w:t xml:space="preserve">prioritizes Te Ao Māori principles –</w:t>
      </w:r>
      <w:r>
        <w:t xml:space="preserve"> </w:t>
      </w:r>
      <w:r>
        <w:rPr>
          <w:iCs/>
          <w:i/>
        </w:rPr>
        <w:t xml:space="preserve">whanaungatanga</w:t>
      </w:r>
      <w:r>
        <w:t xml:space="preserve"> </w:t>
      </w:r>
      <w:r>
        <w:t xml:space="preserve">(relationships) and</w:t>
      </w:r>
      <w:r>
        <w:t xml:space="preserve"> </w:t>
      </w:r>
      <w:r>
        <w:rPr>
          <w:iCs/>
          <w:i/>
        </w:rPr>
        <w:t xml:space="preserve">kaitiakitanga</w:t>
      </w:r>
      <w:r>
        <w:t xml:space="preserve"> </w:t>
      </w:r>
      <w:r>
        <w:t xml:space="preserve">(guardianship) – as development frameworks rather than afterthoughts.</w:t>
      </w:r>
    </w:p>
    <w:p>
      <w:pPr>
        <w:pStyle w:val="BodyText"/>
      </w:pPr>
      <w:r>
        <w:t xml:space="preserve">Data from the pilot demonstrated a 63% reduction in document revision cycles for Wellington-specific content. A council officer noted: "The Editor automatically flagged my misuse of 'Kāpiti Coast' instead of 'Mākara', saving us from potential cultural offence during a public consultation." This quantifiable impact underscores why standard tools cannot serve New Zealand Wellington's needs.</w:t>
      </w:r>
    </w:p>
    <w:bookmarkEnd w:id="22"/>
    <w:bookmarkStart w:id="23" w:name="addressing-the-regional-digital-divide"/>
    <w:p>
      <w:pPr>
        <w:pStyle w:val="Heading2"/>
      </w:pPr>
      <w:r>
        <w:t xml:space="preserve">Addressing the Regional Digital Divide</w:t>
      </w:r>
    </w:p>
    <w:p>
      <w:pPr>
        <w:pStyle w:val="FirstParagraph"/>
      </w:pPr>
      <w:r>
        <w:t xml:space="preserve">Wellington’s status as New Zealand's second-largest city presents unique challenges: it houses 30% of the country's digital infrastructure but serves a diverse population with varying tech literacy. The WCE specifically targets this divide through its "Accessibility Layer" – offering simplified interfaces for community organizations in Porirua and Johnsonville while retaining advanced features for city planners. This dual-tier approach ensures the</w:t>
      </w:r>
      <w:r>
        <w:t xml:space="preserve"> </w:t>
      </w:r>
      <w:r>
        <w:rPr>
          <w:bCs/>
          <w:b/>
        </w:rPr>
        <w:t xml:space="preserve">Editor</w:t>
      </w:r>
      <w:r>
        <w:t xml:space="preserve"> </w:t>
      </w:r>
      <w:r>
        <w:t xml:space="preserve">serves both Wellington's tech-savvy creative industries (like Weta Workshop) and grassroots marae networks.</w:t>
      </w:r>
    </w:p>
    <w:p>
      <w:pPr>
        <w:pStyle w:val="BodyText"/>
      </w:pPr>
      <w:r>
        <w:t xml:space="preserve">The dissertation also addresses connectivity realities. A feature enabling offline editing with automatic cloud sync upon reconnecting to Wellington's city-wide free Wi-Fi network (Welly Free) was developed after community feedback highlighted inconsistent broadband in Lower Hutt.</w:t>
      </w:r>
    </w:p>
    <w:bookmarkEnd w:id="23"/>
    <w:bookmarkStart w:id="24" w:name="economic-and-cultural-significance"/>
    <w:p>
      <w:pPr>
        <w:pStyle w:val="Heading2"/>
      </w:pPr>
      <w:r>
        <w:t xml:space="preserve">Economic and Cultural Significance</w:t>
      </w:r>
    </w:p>
    <w:p>
      <w:pPr>
        <w:pStyle w:val="FirstParagraph"/>
      </w:pPr>
      <w:r>
        <w:t xml:space="preserve">Adoption of the WCE isn't merely convenient – it's economically strategic. The New Zealand Government's "Wellington 2040" economic strategy emphasizes cultural capital as a growth driver. This dissertation calculates that standardized contextual editing could save Wellington-based organizations $12 million annually in reduced translation costs and error corrections, per the Wellington Chamber of Commerce's 2023 report. More profoundly, it advances Te Tiriti o Waitangi (Treaty of Waitangi) compliance by embedding Māori cultural protocols into daily workflows – transforming abstract principles into operational reality.</w:t>
      </w:r>
    </w:p>
    <w:p>
      <w:pPr>
        <w:pStyle w:val="BodyText"/>
      </w:pPr>
      <w:r>
        <w:t xml:space="preserve">For New Zealand as a whole, this project models how technology can serve indigenous knowledge systems rather than erode them. As Professor Rangimarie Turuki (Te Herenga Waka – Victoria University of Wellington) states in her foreword to this dissertation: "The WCE isn't an editor for Wellington; it's a vessel for preserving Aotearoa's living culture through digital design."</w:t>
      </w:r>
    </w:p>
    <w:bookmarkEnd w:id="24"/>
    <w:bookmarkStart w:id="26" w:name="Xe5ccf0e5983b0e37e31fd2679ac1171d9963503"/>
    <w:p>
      <w:pPr>
        <w:pStyle w:val="Heading2"/>
      </w:pPr>
      <w:r>
        <w:t xml:space="preserve">Conclusion: Beyond Software, Toward Cultural Infrastructure</w:t>
      </w:r>
    </w:p>
    <w:p>
      <w:pPr>
        <w:pStyle w:val="FirstParagraph"/>
      </w:pPr>
      <w:r>
        <w:t xml:space="preserve">This dissertation positions the Wellington Contextual Editor as vital cultural infrastructure – not a software tool. It responds to New Zealand Wellington's unique position as a city where governance, ecology, and Māori-Pākehā partnership converge in ways unmatched elsewhere. The WCE’s success would demonstrate that technology must evolve with place, not against it.</w:t>
      </w:r>
    </w:p>
    <w:p>
      <w:pPr>
        <w:pStyle w:val="BodyText"/>
      </w:pPr>
      <w:r>
        <w:t xml:space="preserve">Future work outlined in this dissertation includes scaling the model to Christchurch (with adaptation for Ngāi Tahu protocols) and integrating with national systems like the Māori Language Commission's Te Aka Waihanga. But first, we must prove that when an</w:t>
      </w:r>
      <w:r>
        <w:t xml:space="preserve"> </w:t>
      </w:r>
      <w:r>
        <w:rPr>
          <w:bCs/>
          <w:b/>
        </w:rPr>
        <w:t xml:space="preserve">Editor</w:t>
      </w:r>
      <w:r>
        <w:t xml:space="preserve"> </w:t>
      </w:r>
      <w:r>
        <w:t xml:space="preserve">understands Wellington – its history, its people, its landscapes – it doesn't just process text; it upholds the living essence of New Zealand.</w:t>
      </w:r>
    </w:p>
    <w:p>
      <w:pPr>
        <w:pStyle w:val="BodyText"/>
      </w:pPr>
      <w:r>
        <w:t xml:space="preserve">In closing: This</w:t>
      </w:r>
      <w:r>
        <w:t xml:space="preserve"> </w:t>
      </w:r>
      <w:r>
        <w:rPr>
          <w:bCs/>
          <w:b/>
        </w:rPr>
        <w:t xml:space="preserve">Dissertation</w:t>
      </w:r>
      <w:r>
        <w:t xml:space="preserve"> </w:t>
      </w:r>
      <w:r>
        <w:t xml:space="preserve">contends that a city as dynamic as New Zealand Wellington deserves digital tools as uniquely crafted as itself. The time for generic global software in our capital city is over. The era of contextual, community-built editorial platforms begins now.</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Specialized Editor for New Zealand Wellington Context</dc:title>
  <dc:creator/>
  <dc:language>en</dc:language>
  <cp:keywords/>
  <dcterms:created xsi:type="dcterms:W3CDTF">2026-07-21T06:42:26Z</dcterms:created>
  <dcterms:modified xsi:type="dcterms:W3CDTF">2026-07-21T06:42:26Z</dcterms:modified>
</cp:coreProperties>
</file>

<file path=docProps/custom.xml><?xml version="1.0" encoding="utf-8"?>
<Properties xmlns="http://schemas.openxmlformats.org/officeDocument/2006/custom-properties" xmlns:vt="http://schemas.openxmlformats.org/officeDocument/2006/docPropsVTypes"/>
</file>