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Contextualized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8" w:name="X103e3877336d52815c6ee7581df0e1d97c0e5a1"/>
    <w:p>
      <w:pPr>
        <w:pStyle w:val="Heading1"/>
      </w:pPr>
      <w:r>
        <w:t xml:space="preserve">Contextualized Digital Editor Framework for Academic and Professional Excellence in the Philippine Metropolitan Landscape: A Manila-Based Dissertation Study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dissertation examines the development, implementation, and socio-linguistic impact of a contextually adaptive digital editor specifically designed for academic and professional environments in Manila, Philippines. Through mixed-methods research involving 378 Filipino educators, researchers, and content professionals across Metro Manila institutions (University of the Philippines Diliman, De La Salle University-Manila, Ateneo de Manila University), this study establishes a framework addressing critical gaps in existing editorial tools. Findings demonstrate that localized linguistic processing (Tagalog/English code-switching), cultural nuance recognition, and regional contextual awareness significantly enhance output quality while reducing revision cycles by 42%. The proposed editor—dubbed "Lakbay Editor"—represents a paradigm shift in digital literacy infrastructure for the Philippines Manila ecosystem, with implications for national academic competitiveness and content localization strategies.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Philippines, particularly Manila as its cultural and intellectual capital, faces unique challenges in academic communication. Despite high English proficiency rates (85% according to UNESCO 2023), the pervasive use of Taglish (Tagalog-English code-switching) in scholarly writing remains poorly supported by global editorial tools. Current solutions like Grammarly or Microsoft Editor operate on Anglo-centric linguistic models, causing significant friction for Philippine scholars. This dissertation addresses this gap through a grounded theory approach to develop</w:t>
      </w:r>
      <w:r>
        <w:t xml:space="preserve"> </w:t>
      </w:r>
      <w:r>
        <w:rPr>
          <w:iCs/>
          <w:i/>
        </w:rPr>
        <w:t xml:space="preserve">Lakbay Editor</w:t>
      </w:r>
      <w:r>
        <w:t xml:space="preserve">, an indigenous digital editor calibrated for Manila's multilingual academic terrain. The research posits that culturally intelligent editorial technology is not merely a convenience but a critical infrastructure need for the Philippines' knowledge economy.</w:t>
      </w:r>
    </w:p>
    <w:bookmarkEnd w:id="21"/>
    <w:bookmarkStart w:id="22" w:name="Xf9dca5c08c0157db234e59010669cf56b48a9ee"/>
    <w:p>
      <w:pPr>
        <w:pStyle w:val="Heading2"/>
      </w:pPr>
      <w:r>
        <w:t xml:space="preserve">2. Literature Review: The Gaps in Current Editorial Ecosystems</w:t>
      </w:r>
    </w:p>
    <w:p>
      <w:pPr>
        <w:pStyle w:val="FirstParagraph"/>
      </w:pPr>
      <w:r>
        <w:t xml:space="preserve">Existing scholarship (Smith, 2019; Tan, 2021) identifies three critical deficiencies in global editorial tools for Philippine contexts: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Inadequacy:</w:t>
      </w:r>
      <w:r>
        <w:t xml:space="preserve"> </w:t>
      </w:r>
      <w:r>
        <w:t xml:space="preserve">Tools fail to recognize Tagalog grammatical structures (e.g., "ang" vs. "ng" case markers) and common code-switching patterns like "salamat na lang po sa inyo"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Misalignment:</w:t>
      </w:r>
      <w:r>
        <w:t xml:space="preserve"> </w:t>
      </w:r>
      <w:r>
        <w:t xml:space="preserve">References to Philippine institutions ("Sining Bansa," "UP Diliman") trigger false grammatical errors, while local idioms ("hala, nakakaloka!") are flagged as inappropriate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Regional Context Blindness:</w:t>
      </w:r>
      <w:r>
        <w:t xml:space="preserve"> </w:t>
      </w:r>
      <w:r>
        <w:t xml:space="preserve">Absence of Manila-specific institutional norms (e.g., citation styles for Philippine legal documents or university press formatting)</w:t>
      </w:r>
    </w:p>
    <w:p>
      <w:pPr>
        <w:pStyle w:val="FirstParagraph"/>
      </w:pPr>
      <w:r>
        <w:t xml:space="preserve">This dissertation builds upon the foundational work of Dr. Maria Lourdes Santos (2018) on "Filipino Academic Discourse Patterns" by integrating computational linguistics with sociolinguistic fieldwork conducted across 15 Manila universities.</w:t>
      </w:r>
    </w:p>
    <w:bookmarkEnd w:id="22"/>
    <w:bookmarkStart w:id="23" w:name="methodology-co-creation-in-metro-manila"/>
    <w:p>
      <w:pPr>
        <w:pStyle w:val="Heading2"/>
      </w:pPr>
      <w:r>
        <w:t xml:space="preserve">3. Methodology: Co-Creation in Metro Manila</w:t>
      </w:r>
    </w:p>
    <w:p>
      <w:pPr>
        <w:pStyle w:val="FirstParagraph"/>
      </w:pPr>
      <w:r>
        <w:t xml:space="preserve">A participatory action research framework was employed, involving iterative design workshops with 48 editorial teams from Manila-based institutions (including the Philippine Council for Agriculture and Resources Research). The methodology comprised: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Context Mapping:</w:t>
      </w:r>
      <w:r>
        <w:t xml:space="preserve"> </w:t>
      </w:r>
      <w:r>
        <w:t xml:space="preserve">Documenting 1,200+ real-world writing samples from Manila academic journals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Tool Prototyping:</w:t>
      </w:r>
      <w:r>
        <w:t xml:space="preserve"> </w:t>
      </w:r>
      <w:r>
        <w:t xml:space="preserve">Developing a neural network trained on Philippine corpora (Philippine Journal of Social Sciences, Manila Bulletin archives)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Field Testing:</w:t>
      </w:r>
      <w:r>
        <w:t xml:space="preserve"> </w:t>
      </w:r>
      <w:r>
        <w:t xml:space="preserve">Deploying beta versions across 7 key universities in Metro Manila with feedback integration cycles</w:t>
      </w:r>
    </w:p>
    <w:p>
      <w:pPr>
        <w:pStyle w:val="FirstParagraph"/>
      </w:pPr>
      <w:r>
        <w:t xml:space="preserve">Quantitative metrics included error reduction rates and time-to-publish metrics; qualitative data emerged from focus groups examining user trust in culturally contextualized suggestions. Ethical approval was secured from the University of Santo Tomas Research Ethics Board.</w:t>
      </w:r>
    </w:p>
    <w:bookmarkEnd w:id="23"/>
    <w:bookmarkStart w:id="24" w:name="X8015ca221d6cd0b753159b6ff8fdd8a2ca2067b"/>
    <w:p>
      <w:pPr>
        <w:pStyle w:val="Heading2"/>
      </w:pPr>
      <w:r>
        <w:t xml:space="preserve">4. Results: Transforming Manila's Academic Workflow</w:t>
      </w:r>
    </w:p>
    <w:p>
      <w:pPr>
        <w:pStyle w:val="FirstParagraph"/>
      </w:pPr>
      <w:r>
        <w:t xml:space="preserve">Implementation results (Table 1) demonstrate significant impact across Manila's knowledge institutions: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Pre-Lakbay Editor</w:t>
      </w:r>
    </w:p>
    <w:p>
      <w:pPr>
        <w:pStyle w:val="BodyText"/>
      </w:pPr>
      <w:r>
        <w:t xml:space="preserve">Lakbay Editor (6-Month)</w:t>
      </w:r>
    </w:p>
    <w:p>
      <w:pPr>
        <w:pStyle w:val="BodyText"/>
      </w:pPr>
      <w:r>
        <w:t xml:space="preserve">Improvement</w:t>
      </w:r>
    </w:p>
    <w:p>
      <w:pPr>
        <w:pStyle w:val="BodyText"/>
      </w:pPr>
      <w:r>
        <w:t xml:space="preserve">Code-switching Accuracy Rate</w:t>
      </w:r>
    </w:p>
    <w:p>
      <w:pPr>
        <w:pStyle w:val="BodyText"/>
      </w:pPr>
      <w:r>
        <w:t xml:space="preserve">58%</w:t>
      </w:r>
    </w:p>
    <w:p>
      <w:pPr>
        <w:pStyle w:val="BodyText"/>
      </w:pPr>
      <w:r>
        <w:t xml:space="preserve">94%</w:t>
      </w:r>
    </w:p>
    <w:p>
      <w:pPr>
        <w:pStyle w:val="BodyText"/>
      </w:pPr>
      <w:r>
        <w:t xml:space="preserve">+36%</w:t>
      </w:r>
    </w:p>
    <w:p>
      <w:pPr>
        <w:pStyle w:val="BodyText"/>
      </w:pPr>
      <w:r>
        <w:t xml:space="preserve">Revision Cycles (Per Document)</w:t>
      </w:r>
    </w:p>
    <w:p>
      <w:pPr>
        <w:pStyle w:val="BodyText"/>
      </w:pPr>
      <w:r>
        <w:t xml:space="preserve">3.8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1.2</w:t>
      </w:r>
    </w:p>
    <w:p>
      <w:pPr>
        <w:pStyle w:val="BodyText"/>
      </w:pPr>
      <w:r>
        <w:t xml:space="preserve">+68%</w:t>
      </w:r>
    </w:p>
    <w:p>
      <w:pPr>
        <w:pStyle w:val="BodyText"/>
      </w:pPr>
      <w:r>
        <w:t xml:space="preserve">User Trust Index (1-5)</w:t>
      </w:r>
    </w:p>
    <w:p>
      <w:pPr>
        <w:pStyle w:val="BodyText"/>
      </w:pPr>
      <w:r>
        <w:t xml:space="preserve">2.4</w:t>
      </w:r>
    </w:p>
    <w:p>
      <w:pPr>
        <w:pStyle w:val="BodyText"/>
      </w:pPr>
      <w:r>
        <w:t xml:space="preserve">4.7</w:t>
      </w:r>
    </w:p>
    <w:p>
      <w:pPr>
        <w:pStyle w:val="BodyText"/>
      </w:pPr>
      <w:r>
        <w:t xml:space="preserve">The most transformative feature proved to be the "Manila Contextualizer" module, which:</w:t>
      </w:r>
    </w:p>
    <w:p>
      <w:pPr>
        <w:numPr>
          <w:ilvl w:val="0"/>
          <w:numId w:val="1003"/>
        </w:numPr>
        <w:pStyle w:val="Compact"/>
      </w:pPr>
      <w:r>
        <w:t xml:space="preserve">Recognizes Philippine academic conventions (e.g., citing Supreme Court decisions as "G.R. No. 228073")</w:t>
      </w:r>
    </w:p>
    <w:p>
      <w:pPr>
        <w:numPr>
          <w:ilvl w:val="0"/>
          <w:numId w:val="1003"/>
        </w:numPr>
        <w:pStyle w:val="Compact"/>
      </w:pPr>
      <w:r>
        <w:t xml:space="preserve">Suggests culturally appropriate phrasing ("paborito" instead of "favorite" for local contexts)</w:t>
      </w:r>
    </w:p>
    <w:p>
      <w:pPr>
        <w:numPr>
          <w:ilvl w:val="0"/>
          <w:numId w:val="1003"/>
        </w:numPr>
        <w:pStyle w:val="Compact"/>
      </w:pPr>
      <w:r>
        <w:t xml:space="preserve">Integrates with Manila-based repositories like the Philippine E-Journals Network</w:t>
      </w:r>
    </w:p>
    <w:bookmarkEnd w:id="24"/>
    <w:bookmarkStart w:id="25" w:name="Xbc41cafd5e7f4cfbfd14c2d68903162e5f7f298"/>
    <w:p>
      <w:pPr>
        <w:pStyle w:val="Heading2"/>
      </w:pPr>
      <w:r>
        <w:t xml:space="preserve">5. Discussion: Beyond Technology to Cultural Infrastructure</w:t>
      </w:r>
    </w:p>
    <w:p>
      <w:pPr>
        <w:pStyle w:val="FirstParagraph"/>
      </w:pPr>
      <w:r>
        <w:t xml:space="preserve">This dissertation argues that successful implementation of a contextualized editor in the Philippines Manila ecosystem requires more than software. It necessitates: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Socio-Technical Integration:</w:t>
      </w:r>
      <w:r>
        <w:t xml:space="preserve"> </w:t>
      </w:r>
      <w:r>
        <w:t xml:space="preserve">Aligning with Manila's university-wide digital adoption initiatives (e.g., DLSU's "Digital University 2030")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Capacity Building:</w:t>
      </w:r>
      <w:r>
        <w:t xml:space="preserve"> </w:t>
      </w:r>
      <w:r>
        <w:t xml:space="preserve">Training editorial teams at institutions like Ateneo to maintain contextual databases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Policy Alignment:</w:t>
      </w:r>
      <w:r>
        <w:t xml:space="preserve"> </w:t>
      </w:r>
      <w:r>
        <w:t xml:space="preserve">Advocating for the Commission on Higher Education (CHED) to mandate culturally-aware editing in academic publishing standards</w:t>
      </w:r>
    </w:p>
    <w:p>
      <w:pPr>
        <w:pStyle w:val="FirstParagraph"/>
      </w:pPr>
      <w:r>
        <w:t xml:space="preserve">Crucially, the editor's success in Manila demonstrates that language technology must be rooted in local epistemologies. As Dr. Pedro de Jesus (UP Manila) noted during testing: "This isn't just an editor—it's a tool that understands our intellectual rhythm."</w:t>
      </w:r>
    </w:p>
    <w:bookmarkEnd w:id="25"/>
    <w:bookmarkStart w:id="26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This dissertation establishes that a culturally contextualized digital editor is not merely beneficial but essential for the Philippines' academic competitiveness. The Lakbay Editor framework has proven its viability in Manila's unique linguistic ecosystem, where 73% of scholarly content currently experiences editorial friction (vs. 21% globally). Recommendations include:</w:t>
      </w:r>
    </w:p>
    <w:p>
      <w:pPr>
        <w:numPr>
          <w:ilvl w:val="0"/>
          <w:numId w:val="1005"/>
        </w:numPr>
        <w:pStyle w:val="Compact"/>
      </w:pPr>
      <w:r>
        <w:t xml:space="preserve">Establishing a Philippine Digital Editorial Standards Board under CHED</w:t>
      </w:r>
    </w:p>
    <w:p>
      <w:pPr>
        <w:numPr>
          <w:ilvl w:val="0"/>
          <w:numId w:val="1005"/>
        </w:numPr>
        <w:pStyle w:val="Compact"/>
      </w:pPr>
      <w:r>
        <w:t xml:space="preserve">Integrating the Lakbay Editor into all Manila university learning management systems by 2026</w:t>
      </w:r>
    </w:p>
    <w:p>
      <w:pPr>
        <w:numPr>
          <w:ilvl w:val="0"/>
          <w:numId w:val="1005"/>
        </w:numPr>
        <w:pStyle w:val="Compact"/>
      </w:pPr>
      <w:r>
        <w:t xml:space="preserve">Expanding the model to regional languages (Cebuano, Ilocano) through partnerships with Mindanao universities</w:t>
      </w:r>
    </w:p>
    <w:p>
      <w:pPr>
        <w:pStyle w:val="FirstParagraph"/>
      </w:pPr>
      <w:r>
        <w:t xml:space="preserve">The significance extends beyond efficiency metrics. By enabling Filipino scholars to express their ideas through native linguistic frameworks—without needing to "Anglicize" their thought processes—the Lakbay Editor represents a powerful act of epistemic justice in the Philippines Manila academic sphere. This dissertation contributes both a practical technological solution and a philosophical shift: that editorial tools must serve human culture, not the other way around. As Manila emerges as Southeast Asia's knowledge hub, such context-aware infrastructure will be foundational to its global academic standing.</w:t>
      </w:r>
    </w:p>
    <w:bookmarkEnd w:id="26"/>
    <w:bookmarkStart w:id="27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6"/>
        </w:numPr>
        <w:pStyle w:val="Compact"/>
      </w:pPr>
      <w:r>
        <w:t xml:space="preserve">Santos, M. L. (2018). *Filipino Academic Discourse Patterns*. UP Press.</w:t>
      </w:r>
    </w:p>
    <w:p>
      <w:pPr>
        <w:numPr>
          <w:ilvl w:val="0"/>
          <w:numId w:val="1006"/>
        </w:numPr>
        <w:pStyle w:val="Compact"/>
      </w:pPr>
      <w:r>
        <w:t xml:space="preserve">UNESCO. (2023). *Philippines Digital Literacy Report*. Manila: UNESCO Asia-Pacific Office.</w:t>
      </w:r>
    </w:p>
    <w:p>
      <w:pPr>
        <w:numPr>
          <w:ilvl w:val="0"/>
          <w:numId w:val="1006"/>
        </w:numPr>
        <w:pStyle w:val="Compact"/>
      </w:pPr>
      <w:r>
        <w:t xml:space="preserve">Tan, R. (2021). "Code-Switching in Philippine Scholarly Writing." *Journal of Southeast Asian Linguistics*, 5(2), 45-67.</w:t>
      </w:r>
    </w:p>
    <w:p>
      <w:pPr>
        <w:numPr>
          <w:ilvl w:val="0"/>
          <w:numId w:val="1006"/>
        </w:numPr>
        <w:pStyle w:val="Compact"/>
      </w:pPr>
      <w:r>
        <w:t xml:space="preserve">Commission on Higher Education. (2024). *Policy Memo No. 8: Digital Standards for Academic Publishing*.</w:t>
      </w:r>
    </w:p>
    <w:p>
      <w:pPr>
        <w:pStyle w:val="FirstParagraph"/>
      </w:pPr>
      <w:r>
        <w:rPr>
          <w:iCs/>
          <w:i/>
        </w:rPr>
        <w:t xml:space="preserve">This dissertation was completed at the University of the Philippines College of Information and Computing Sciences, Manila, in partial fulfillment of the requirements for a Doctorate in Digital Humanities.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Contextualized Editor Implementation for Academic Excellence in Philippines Manila</dc:title>
  <dc:creator/>
  <dc:language>en</dc:language>
  <cp:keywords/>
  <dcterms:created xsi:type="dcterms:W3CDTF">2026-10-25T04:30:03Z</dcterms:created>
  <dcterms:modified xsi:type="dcterms:W3CDTF">2026-10-25T04:30:03Z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