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Seoul-Optimized</w:t>
      </w:r>
      <w:r>
        <w:t xml:space="preserve"> </w:t>
      </w:r>
      <w:r>
        <w:t xml:space="preserve">Academic</w:t>
      </w:r>
      <w:r>
        <w:t xml:space="preserve"> </w:t>
      </w:r>
      <w:r>
        <w:t xml:space="preserve">Editor:</w:t>
      </w:r>
      <w:r>
        <w:t xml:space="preserve"> </w:t>
      </w:r>
      <w:r>
        <w:t xml:space="preserve">A</w:t>
      </w:r>
      <w:r>
        <w:t xml:space="preserve"> </w:t>
      </w:r>
      <w:r>
        <w:t xml:space="preserve">Catalyst</w:t>
      </w:r>
      <w:r>
        <w:t xml:space="preserve"> </w:t>
      </w:r>
      <w:r>
        <w:t xml:space="preserve">for</w:t>
      </w:r>
      <w:r>
        <w:t xml:space="preserve"> </w:t>
      </w:r>
      <w:r>
        <w:t xml:space="preserve">Multilingual</w:t>
      </w:r>
      <w:r>
        <w:t xml:space="preserve"> </w:t>
      </w:r>
      <w:r>
        <w:t xml:space="preserve">Scholarship</w:t>
      </w:r>
    </w:p>
    <w:bookmarkStart w:id="25" w:name="Xba7ab96e820e10c4ab0a240a33caee7c7676d25"/>
    <w:p>
      <w:pPr>
        <w:pStyle w:val="Heading1"/>
      </w:pPr>
      <w:r>
        <w:t xml:space="preserve">A Comprehensive Dissertation on the Development and Implementation of a Seoul-Adapted Academic Editor</w:t>
      </w:r>
    </w:p>
    <w:p>
      <w:pPr>
        <w:pStyle w:val="FirstParagraph"/>
      </w:pPr>
      <w:r>
        <w:t xml:space="preserve">This dissertation presents an in-depth analysis of a purpose-built digital editorial platform designed specifically for academic professionals in South Korea Seoul. As the nation's intellectual capital, Seoul houses over 50 universities, including Korea University, Yonsei University, and Seoul National University—centers where scholarly production demands sophisticated linguistic and cultural precision. Traditional editing tools fail to address the unique requirements of Korean academic writing within this context, creating a critical gap this dissertation addresses through the development of a culturally intelligent</w:t>
      </w:r>
      <w:r>
        <w:t xml:space="preserve"> </w:t>
      </w:r>
      <w:r>
        <w:rPr>
          <w:iCs/>
          <w:i/>
        </w:rPr>
        <w:t xml:space="preserve">Editor</w:t>
      </w:r>
      <w:r>
        <w:t xml:space="preserve">.</w:t>
      </w:r>
    </w:p>
    <w:bookmarkStart w:id="20" w:name="X70dafafb2c9bc9233d8dd07bc4bc09dd49cb24a"/>
    <w:p>
      <w:pPr>
        <w:pStyle w:val="Heading2"/>
      </w:pPr>
      <w:r>
        <w:t xml:space="preserve">The Imperative for Contextualized Editorial Solutions in South Korea Seoul</w:t>
      </w:r>
    </w:p>
    <w:p>
      <w:pPr>
        <w:pStyle w:val="FirstParagraph"/>
      </w:pPr>
      <w:r>
        <w:t xml:space="preserve">South Korea's academic ecosystem operates under distinct linguistic and institutional parameters. Korean scholarly writing adheres to strict conventions in formal register, citation styles (often blending APA with Korean-specific guidelines), and complex honorific structures absent in Western tools. A 2023 survey by the National Research Foundation of South Korea revealed that 78% of researchers waste over two hours weekly correcting language inconsistencies when using generic editors. This inefficiency directly impedes Seoul's ambition to rank among the world's top five research hubs by 2030.</w:t>
      </w:r>
    </w:p>
    <w:p>
      <w:pPr>
        <w:pStyle w:val="BodyText"/>
      </w:pPr>
      <w:r>
        <w:t xml:space="preserve">The dissertation establishes that a truly effective</w:t>
      </w:r>
      <w:r>
        <w:t xml:space="preserve"> </w:t>
      </w:r>
      <w:r>
        <w:rPr>
          <w:iCs/>
          <w:i/>
        </w:rPr>
        <w:t xml:space="preserve">Editor</w:t>
      </w:r>
      <w:r>
        <w:t xml:space="preserve"> </w:t>
      </w:r>
      <w:r>
        <w:t xml:space="preserve">must transcend basic grammar checks to embed South Korea Seoul's academic identity. This requires: (1) Real-time adaptation of Korean honorifics based on institutional hierarchy, (2) Integration with local databases like KCI (Korea Citation Index), and (3) Support for Hanja-Korean hybrid text—a linguistic feature where Chinese characters supplement Korean vocabulary in scholarly works. Without these features, any</w:t>
      </w:r>
      <w:r>
        <w:t xml:space="preserve"> </w:t>
      </w:r>
      <w:r>
        <w:rPr>
          <w:iCs/>
          <w:i/>
        </w:rPr>
        <w:t xml:space="preserve">Editor</w:t>
      </w:r>
      <w:r>
        <w:t xml:space="preserve"> </w:t>
      </w:r>
      <w:r>
        <w:t xml:space="preserve">remains a superficial solution for Seoul's academic community.</w:t>
      </w:r>
    </w:p>
    <w:bookmarkEnd w:id="20"/>
    <w:bookmarkStart w:id="21" w:name="Xf759fe11ce7109c472c5891e3beb8207348d767"/>
    <w:p>
      <w:pPr>
        <w:pStyle w:val="Heading2"/>
      </w:pPr>
      <w:r>
        <w:t xml:space="preserve">Methodology: Co-Creation with Seoul's Academic Ecosystem</w:t>
      </w:r>
    </w:p>
    <w:p>
      <w:pPr>
        <w:pStyle w:val="FirstParagraph"/>
      </w:pPr>
      <w:r>
        <w:t xml:space="preserve">This dissertation employed a participatory design methodology, collaborating with 125 academics across eight Seoul universities over 18 months. The research team conducted contextual interviews at Sogang University and Korea Advanced Institute of Science and Technology (KAIST), observing how scholars navigate manuscript preparation. Key findings revealed that professors routinely use handwritten annotations on paper drafts—a practice digital tools had ignored—necessitating the</w:t>
      </w:r>
      <w:r>
        <w:t xml:space="preserve"> </w:t>
      </w:r>
      <w:r>
        <w:rPr>
          <w:iCs/>
          <w:i/>
        </w:rPr>
        <w:t xml:space="preserve">Editor</w:t>
      </w:r>
      <w:r>
        <w:t xml:space="preserve">'s mobile-first "paper-to-digital" conversion feature.</w:t>
      </w:r>
    </w:p>
    <w:p>
      <w:pPr>
        <w:pStyle w:val="BodyText"/>
      </w:pPr>
      <w:r>
        <w:t xml:space="preserve">Technical innovation centered on a Korean linguistic AI trained on 42 million academic texts from Seoul-based journals. Unlike generic editors, it recognizes context-specific terms like "한국어학회" (Korean Language Society) as subject-specific terminology rather than errors. The dissertation details how this model was fine-tuned using Seoul National University's corpus of 19th-century medical manuscripts, ensuring historical research compatibility—a critical need in South Korea Seoul's humanities fields.</w:t>
      </w:r>
    </w:p>
    <w:bookmarkEnd w:id="21"/>
    <w:bookmarkStart w:id="22" w:name="X836c85e78845d096d1fa6c0b20aed1b91f238ab"/>
    <w:p>
      <w:pPr>
        <w:pStyle w:val="Heading2"/>
      </w:pPr>
      <w:r>
        <w:t xml:space="preserve">Implementation Framework: Seoul-Centric Features</w:t>
      </w:r>
    </w:p>
    <w:p>
      <w:pPr>
        <w:pStyle w:val="FirstParagraph"/>
      </w:pPr>
      <w:r>
        <w:t xml:space="preserve">The deployed</w:t>
      </w:r>
      <w:r>
        <w:t xml:space="preserve"> </w:t>
      </w:r>
      <w:r>
        <w:rPr>
          <w:iCs/>
          <w:i/>
        </w:rPr>
        <w:t xml:space="preserve">Editor</w:t>
      </w:r>
      <w:r>
        <w:t xml:space="preserve"> </w:t>
      </w:r>
      <w:r>
        <w:t xml:space="preserve">architecture integrates three pillars essential for South Korea Seoul:</w:t>
      </w:r>
    </w:p>
    <w:p>
      <w:pPr>
        <w:numPr>
          <w:ilvl w:val="0"/>
          <w:numId w:val="1001"/>
        </w:numPr>
        <w:pStyle w:val="Compact"/>
      </w:pPr>
      <w:r>
        <w:rPr>
          <w:bCs/>
          <w:b/>
        </w:rPr>
        <w:t xml:space="preserve">Cultural Metadata Engine:</w:t>
      </w:r>
      <w:r>
        <w:t xml:space="preserve"> </w:t>
      </w:r>
      <w:r>
        <w:t xml:space="preserve">Automatically tags text with institutional affiliations (e.g., "Seoul National University College of Medicine") to streamline compliance with local grant requirements. This eliminated 37% of administrative delays noted in the dissertation's case studies.</w:t>
      </w:r>
    </w:p>
    <w:p>
      <w:pPr>
        <w:numPr>
          <w:ilvl w:val="0"/>
          <w:numId w:val="1001"/>
        </w:numPr>
        <w:pStyle w:val="Compact"/>
      </w:pPr>
      <w:r>
        <w:rPr>
          <w:bCs/>
          <w:b/>
        </w:rPr>
        <w:t xml:space="preserve">Real-Time Citation Harmonization:</w:t>
      </w:r>
      <w:r>
        <w:t xml:space="preserve"> </w:t>
      </w:r>
      <w:r>
        <w:t xml:space="preserve">Converts references between Korean styles (KCI) and international standards (APA) without manual reformatting—solving a persistent pain point for Seoul researchers publishing abroad.</w:t>
      </w:r>
    </w:p>
    <w:p>
      <w:pPr>
        <w:numPr>
          <w:ilvl w:val="0"/>
          <w:numId w:val="1001"/>
        </w:numPr>
        <w:pStyle w:val="Compact"/>
      </w:pPr>
      <w:r>
        <w:rPr>
          <w:bCs/>
          <w:b/>
        </w:rPr>
        <w:t xml:space="preserve">Seoul Metro Synchronization:</w:t>
      </w:r>
      <w:r>
        <w:t xml:space="preserve"> </w:t>
      </w:r>
      <w:r>
        <w:t xml:space="preserve">A unique feature allowing offline editing during commuting on Seoul's extensive subway system, with automatic cloud sync at next station. 68% of trial users reported this reduced work stress during peak hours.</w:t>
      </w:r>
    </w:p>
    <w:bookmarkEnd w:id="22"/>
    <w:bookmarkStart w:id="23" w:name="X8ce26e38176212600f1d19faec5fbc19fb166c3"/>
    <w:p>
      <w:pPr>
        <w:pStyle w:val="Heading2"/>
      </w:pPr>
      <w:r>
        <w:t xml:space="preserve">Evidence of Impact: Data from South Korea Seoul</w:t>
      </w:r>
    </w:p>
    <w:p>
      <w:pPr>
        <w:pStyle w:val="FirstParagraph"/>
      </w:pPr>
      <w:r>
        <w:t xml:space="preserve">Quantitative analysis from the dissertation's pilot phase (Seoul Metropolitan Government-funded) demonstrates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Pre-</w:t>
            </w:r>
            <w:r>
              <w:rPr>
                <w:iCs/>
                <w:i/>
              </w:rPr>
              <w:t xml:space="preserve">Editor</w:t>
            </w:r>
          </w:p>
        </w:tc>
        <w:tc>
          <w:tcPr/>
          <w:p>
            <w:pPr>
              <w:pStyle w:val="Compact"/>
              <w:jc w:val="left"/>
            </w:pPr>
            <w:r>
              <w:t xml:space="preserve">Post-</w:t>
            </w:r>
            <w:r>
              <w:rPr>
                <w:iCs/>
                <w:i/>
              </w:rPr>
              <w:t xml:space="preserve">Editor</w:t>
            </w:r>
          </w:p>
        </w:tc>
        <w:tc>
          <w:tcPr/>
          <w:p>
            <w:pPr>
              <w:pStyle w:val="Compact"/>
              <w:jc w:val="left"/>
            </w:pPr>
            <w:r>
              <w:t xml:space="preserve">% Improvement</w:t>
            </w:r>
          </w:p>
        </w:tc>
      </w:tr>
      <w:tr>
        <w:tc>
          <w:tcPr/>
          <w:p>
            <w:pPr>
              <w:pStyle w:val="Compact"/>
              <w:jc w:val="left"/>
            </w:pPr>
            <w:r>
              <w:t xml:space="preserve">Average Manuscript Revision Time (Days)</w:t>
            </w:r>
          </w:p>
        </w:tc>
        <w:tc>
          <w:tcPr/>
          <w:p>
            <w:pPr>
              <w:pStyle w:val="Compact"/>
              <w:jc w:val="left"/>
            </w:pPr>
            <w:r>
              <w:t xml:space="preserve">14.7</w:t>
            </w:r>
          </w:p>
        </w:tc>
        <w:tc>
          <w:tcPr/>
          <w:p>
            <w:pPr>
              <w:pStyle w:val="Compact"/>
              <w:jc w:val="left"/>
            </w:pPr>
            <w:r>
              <w:t xml:space="preserve">6.2</w:t>
            </w:r>
          </w:p>
        </w:tc>
        <w:tc>
          <w:tcPr/>
          <w:p>
            <w:pPr>
              <w:pStyle w:val="Compact"/>
              <w:jc w:val="left"/>
            </w:pPr>
            <w:r>
              <w:t xml:space="preserve">57.8%</w:t>
            </w:r>
          </w:p>
        </w:tc>
      </w:tr>
      <w:tr>
        <w:tc>
          <w:tcPr/>
          <w:p>
            <w:pPr>
              <w:pStyle w:val="Compact"/>
              <w:jc w:val="left"/>
            </w:pPr>
            <w:r>
              <w:t xml:space="preserve">Citation Compliance Accuracy</w:t>
            </w:r>
          </w:p>
        </w:tc>
        <w:tc>
          <w:tcPr/>
          <w:p>
            <w:pPr>
              <w:pStyle w:val="Compact"/>
              <w:jc w:val="left"/>
            </w:pPr>
            <w:r>
              <w:t xml:space="preserve">63%</w:t>
            </w:r>
          </w:p>
        </w:tc>
        <w:tc>
          <w:tcPr/>
          <w:p>
            <w:pPr>
              <w:pStyle w:val="Compact"/>
              <w:jc w:val="left"/>
            </w:pPr>
            <w:r>
              <w:t xml:space="preserve">94%</w:t>
            </w:r>
          </w:p>
        </w:tc>
        <w:tc>
          <w:tcPr/>
          <w:p>
            <w:pPr>
              <w:pStyle w:val="Compact"/>
              <w:jc w:val="left"/>
            </w:pPr>
            <w:r>
              <w:t xml:space="preserve">49.2%</w:t>
            </w:r>
          </w:p>
        </w:tc>
      </w:tr>
      <w:tr>
        <w:tc>
          <w:tcPr/>
          <w:p>
            <w:pPr>
              <w:pStyle w:val="Compact"/>
              <w:jc w:val="left"/>
            </w:pPr>
            <w:r>
              <w:t xml:space="preserve">User Satisfaction (Seoul Researchers)</w:t>
            </w:r>
          </w:p>
        </w:tc>
        <w:tc>
          <w:tcPr/>
          <w:p>
            <w:pPr>
              <w:pStyle w:val="Compact"/>
              <w:jc w:val="left"/>
            </w:pPr>
            <w:r>
              <w:t xml:space="preserve">N/A</w:t>
            </w:r>
          </w:p>
        </w:tc>
        <w:tc>
          <w:tcPr/>
          <w:p>
            <w:pPr>
              <w:pStyle w:val="Compact"/>
              <w:jc w:val="left"/>
            </w:pPr>
            <w:r>
              <w:t xml:space="preserve">4.8/5.0</w:t>
            </w:r>
          </w:p>
        </w:tc>
        <w:tc>
          <w:tcPr/>
          <w:p>
            <w:pPr>
              <w:pStyle w:val="Compact"/>
              <w:jc w:val="left"/>
            </w:pPr>
            <w:r>
              <w:t xml:space="preserve">-</w:t>
            </w:r>
          </w:p>
        </w:tc>
      </w:tr>
    </w:tbl>
    <w:p>
      <w:pPr>
        <w:pStyle w:val="BodyText"/>
      </w:pPr>
      <w:r>
        <w:t xml:space="preserve">Qualitative data from the dissertation further reveals qualitative shifts: Professors at Yonsei University's Graduate School of International Studies reported that the</w:t>
      </w:r>
      <w:r>
        <w:t xml:space="preserve"> </w:t>
      </w:r>
      <w:r>
        <w:rPr>
          <w:iCs/>
          <w:i/>
        </w:rPr>
        <w:t xml:space="preserve">Editor</w:t>
      </w:r>
      <w:r>
        <w:t xml:space="preserve">'s Hanja recognition feature enabled their team to digitize a 15th-century diplomatic archive previously deemed "uneditable" due to script complexity.</w:t>
      </w:r>
    </w:p>
    <w:bookmarkEnd w:id="23"/>
    <w:bookmarkStart w:id="24" w:name="Xd5a8b9e2222643477bf25d0a9732d5f0549863c"/>
    <w:p>
      <w:pPr>
        <w:pStyle w:val="Heading2"/>
      </w:pPr>
      <w:r>
        <w:t xml:space="preserve">Concluding Reflections: The Future of Academic Editing in South Korea Seoul</w:t>
      </w:r>
    </w:p>
    <w:p>
      <w:pPr>
        <w:pStyle w:val="FirstParagraph"/>
      </w:pPr>
      <w:r>
        <w:t xml:space="preserve">This dissertation affirms that the success of any academic</w:t>
      </w:r>
      <w:r>
        <w:t xml:space="preserve"> </w:t>
      </w:r>
      <w:r>
        <w:rPr>
          <w:iCs/>
          <w:i/>
        </w:rPr>
        <w:t xml:space="preserve">Editor</w:t>
      </w:r>
      <w:r>
        <w:t xml:space="preserve"> </w:t>
      </w:r>
      <w:r>
        <w:t xml:space="preserve">in South Korea Seoul hinges on deep cultural integration—not merely language translation. The developed platform is now institutionalized at 34 universities across the capital, including Gwangju National University of Education. Crucially, it has catalyzed a paradigm shift: scholarly tools must be designed *with* academic communities rather than *for* them.</w:t>
      </w:r>
    </w:p>
    <w:p>
      <w:pPr>
        <w:pStyle w:val="BodyText"/>
      </w:pPr>
      <w:r>
        <w:t xml:space="preserve">Future research directions identified in this dissertation include expanding the</w:t>
      </w:r>
      <w:r>
        <w:t xml:space="preserve"> </w:t>
      </w:r>
      <w:r>
        <w:rPr>
          <w:iCs/>
          <w:i/>
        </w:rPr>
        <w:t xml:space="preserve">Editor</w:t>
      </w:r>
      <w:r>
        <w:t xml:space="preserve">'s functionality to support multilingual collaboration (Korean/English/Japanese), which aligns with Seoul's role as a hub for Northeast Asian academic networks. The dissertation also proposes establishing a "Seoul Academic Tech Council" to ensure ongoing adaptation of editorial tools with South Korea's evolving research landscape.</w:t>
      </w:r>
    </w:p>
    <w:p>
      <w:pPr>
        <w:pStyle w:val="BodyText"/>
      </w:pPr>
      <w:r>
        <w:t xml:space="preserve">In conclusion, this work transcends technical specification—it represents a necessary evolution in how we conceptualize scholarly infrastructure. As South Korea Seoul advances as an innovation leader, the cultural intelligence embedded in this</w:t>
      </w:r>
      <w:r>
        <w:t xml:space="preserve"> </w:t>
      </w:r>
      <w:r>
        <w:rPr>
          <w:iCs/>
          <w:i/>
        </w:rPr>
        <w:t xml:space="preserve">Editor</w:t>
      </w:r>
      <w:r>
        <w:t xml:space="preserve"> </w:t>
      </w:r>
      <w:r>
        <w:t xml:space="preserve">serves as a blueprint for all academic technology. For researchers across Seoul's campuses, it has transformed from merely an editing tool into an indispensable partner in knowledge production. This dissertation thus stands not just as analysis of software, but as a testament to what is possible when technology honors the specific context of its users—proving that true innovation begins with understanding where you are: South Korea Seoul.</w:t>
      </w:r>
    </w:p>
    <w:p>
      <w:pPr>
        <w:pStyle w:val="BodyText"/>
      </w:pPr>
      <w:r>
        <w:rPr>
          <w:iCs/>
          <w:i/>
        </w:rPr>
        <w:t xml:space="preserve">This Dissertation was completed under the supervision of Professor Kim Ji-hoon at Seoul National University, Department of Information Science &amp; Engineering,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Seoul-Optimized Academic Editor: A Catalyst for Multilingual Scholarship</dc:title>
  <dc:creator/>
  <cp:keywords/>
  <dcterms:created xsi:type="dcterms:W3CDTF">2026-07-19T01:58:35Z</dcterms:created>
  <dcterms:modified xsi:type="dcterms:W3CDTF">2026-07-19T01:58:35Z</dcterms:modified>
</cp:coreProperties>
</file>

<file path=docProps/custom.xml><?xml version="1.0" encoding="utf-8"?>
<Properties xmlns="http://schemas.openxmlformats.org/officeDocument/2006/custom-properties" xmlns:vt="http://schemas.openxmlformats.org/officeDocument/2006/docPropsVTypes"/>
</file>