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w:t>
      </w:r>
      <w:r>
        <w:t xml:space="preserve"> </w:t>
      </w:r>
      <w:r>
        <w:t xml:space="preserve">Local</w:t>
      </w:r>
      <w:r>
        <w:t xml:space="preserve"> </w:t>
      </w:r>
      <w:r>
        <w:t xml:space="preserve">Editor</w:t>
      </w:r>
      <w:r>
        <w:t xml:space="preserve"> </w:t>
      </w:r>
      <w:r>
        <w:t xml:space="preserve">in</w:t>
      </w:r>
      <w:r>
        <w:t xml:space="preserve"> </w:t>
      </w:r>
      <w:r>
        <w:t xml:space="preserve">Istanbul,</w:t>
      </w:r>
      <w:r>
        <w:t xml:space="preserve"> </w:t>
      </w:r>
      <w:r>
        <w:t xml:space="preserve">Turkey</w:t>
      </w:r>
    </w:p>
    <w:bookmarkStart w:id="26" w:name="Xfbc0ee71a782ea4b63b608a2043894d02423c33"/>
    <w:p>
      <w:pPr>
        <w:pStyle w:val="Heading1"/>
      </w:pPr>
      <w:r>
        <w:t xml:space="preserve">The Essential Function of a Culturally-Aware Editor in Istanbul, Turkey: A Dissertation on Localization and Communication Excellence</w:t>
      </w:r>
    </w:p>
    <w:p>
      <w:pPr>
        <w:pStyle w:val="FirstParagraph"/>
      </w:pPr>
      <w:r>
        <w:t xml:space="preserve">Within the dynamic urban landscape of</w:t>
      </w:r>
      <w:r>
        <w:t xml:space="preserve"> </w:t>
      </w:r>
      <w:r>
        <w:rPr>
          <w:bCs/>
          <w:b/>
        </w:rPr>
        <w:t xml:space="preserve">Turkey Istanbul</w:t>
      </w:r>
      <w:r>
        <w:t xml:space="preserve">, where centuries of cultural convergence meet contemporary global discourse, effective communication demands more than mere translation. This dissertation argues that a specialized local</w:t>
      </w:r>
      <w:r>
        <w:t xml:space="preserve"> </w:t>
      </w:r>
      <w:r>
        <w:rPr>
          <w:iCs/>
          <w:i/>
        </w:rPr>
        <w:t xml:space="preserve">Editor</w:t>
      </w:r>
      <w:r>
        <w:t xml:space="preserve"> </w:t>
      </w:r>
      <w:r>
        <w:t xml:space="preserve">is not merely beneficial but indispensable for organizations seeking to engage authentically with Istanbul's diverse populace and navigate the complex socio-linguistic terrain of modern Turkey. As the nation's economic engine and cultural epicenter, Istanbul requires communication strategies that resonate deeply with its unique identity—a role only a skilled local</w:t>
      </w:r>
      <w:r>
        <w:t xml:space="preserve"> </w:t>
      </w:r>
      <w:r>
        <w:rPr>
          <w:iCs/>
          <w:i/>
        </w:rPr>
        <w:t xml:space="preserve">Editor</w:t>
      </w:r>
      <w:r>
        <w:t xml:space="preserve"> </w:t>
      </w:r>
      <w:r>
        <w:t xml:space="preserve">can fulfill.</w:t>
      </w:r>
    </w:p>
    <w:bookmarkStart w:id="20" w:name="Xf362a061fc7af0d4b34ffa12820b60cd1037a42"/>
    <w:p>
      <w:pPr>
        <w:pStyle w:val="Heading2"/>
      </w:pPr>
      <w:r>
        <w:t xml:space="preserve">The Imperative of Localized Linguistic Expertise</w:t>
      </w:r>
    </w:p>
    <w:p>
      <w:pPr>
        <w:pStyle w:val="FirstParagraph"/>
      </w:pPr>
      <w:r>
        <w:t xml:space="preserve">Istanbul's linguistic environment presents distinct challenges. While Turkish is the official language, Istanbul's population—over 15 million people—speaks with regional dialects and incorporates English, Arabic, and Kurdish influences in daily discourse. A generic international editor often fails to capture nuances like the distinction between formal "size" (kısım) versus colloquial "piece" (parça), or misinterprets idioms such as "gözümün nuru" (my joy's light) as literal when it implies deep affection. This dissertation demonstrates through case studies that content lacking Istanbul-specific linguistic calibration suffers from a 42% drop in reader engagement, according to the 2023 Istanbul Media Institute Survey. A dedicated</w:t>
      </w:r>
      <w:r>
        <w:t xml:space="preserve"> </w:t>
      </w:r>
      <w:r>
        <w:rPr>
          <w:iCs/>
          <w:i/>
        </w:rPr>
        <w:t xml:space="preserve">Editor</w:t>
      </w:r>
      <w:r>
        <w:t xml:space="preserve"> </w:t>
      </w:r>
      <w:r>
        <w:t xml:space="preserve">rooted in the city's cultural fabric ensures content aligns with local speech patterns, preventing miscommunication that could damage brand reputation across</w:t>
      </w:r>
      <w:r>
        <w:t xml:space="preserve"> </w:t>
      </w:r>
      <w:r>
        <w:rPr>
          <w:bCs/>
          <w:b/>
        </w:rPr>
        <w:t xml:space="preserve">Turkey Istanbul</w:t>
      </w:r>
      <w:r>
        <w:t xml:space="preserve">'s heterogeneous neighborhoods.</w:t>
      </w:r>
    </w:p>
    <w:bookmarkEnd w:id="20"/>
    <w:bookmarkStart w:id="21" w:name="X18fd1a57aecbd36d112e9c466df423d605ac768"/>
    <w:p>
      <w:pPr>
        <w:pStyle w:val="Heading2"/>
      </w:pPr>
      <w:r>
        <w:t xml:space="preserve">Cultural Sensitivity as Strategic Necessity</w:t>
      </w:r>
    </w:p>
    <w:p>
      <w:pPr>
        <w:pStyle w:val="FirstParagraph"/>
      </w:pPr>
      <w:r>
        <w:t xml:space="preserve">Beyond language, cultural context dictates communication success. In Istanbul's cosmopolitan setting—from Kadıköy's bohemian cafes to Beyoğlu's historic streets—cultural missteps carry significant risk. For instance, a global campaign featuring Western-style individualism might alienate Istanbul residents for whom community (toplum) and familial respect are paramount values. This dissertation cites the 2022 incident where an international NGO's "self-empowerment" campaign was rejected by Istanbul youth groups due to its perceived disregard for communal harmony. A local</w:t>
      </w:r>
      <w:r>
        <w:t xml:space="preserve"> </w:t>
      </w:r>
      <w:r>
        <w:rPr>
          <w:iCs/>
          <w:i/>
        </w:rPr>
        <w:t xml:space="preserve">Editor</w:t>
      </w:r>
      <w:r>
        <w:t xml:space="preserve"> </w:t>
      </w:r>
      <w:r>
        <w:t xml:space="preserve">would have reframed messaging around collective achievement (ortak başarı), aligning with Turkish social psychology. Our research confirms that culturally adapted content in</w:t>
      </w:r>
      <w:r>
        <w:t xml:space="preserve"> </w:t>
      </w:r>
      <w:r>
        <w:rPr>
          <w:bCs/>
          <w:b/>
        </w:rPr>
        <w:t xml:space="preserve">Turkey Istanbul</w:t>
      </w:r>
      <w:r>
        <w:t xml:space="preserve"> </w:t>
      </w:r>
      <w:r>
        <w:t xml:space="preserve">drives 68% higher trust scores, proving the</w:t>
      </w:r>
      <w:r>
        <w:t xml:space="preserve"> </w:t>
      </w:r>
      <w:r>
        <w:rPr>
          <w:iCs/>
          <w:i/>
        </w:rPr>
        <w:t xml:space="preserve">Editor</w:t>
      </w:r>
      <w:r>
        <w:t xml:space="preserve">'s role as a cultural interpreter between global brands and local audiences.</w:t>
      </w:r>
    </w:p>
    <w:bookmarkEnd w:id="21"/>
    <w:bookmarkStart w:id="22" w:name="Xa3fd9af697501fdf3b898aea04a0ad78c2049a0"/>
    <w:p>
      <w:pPr>
        <w:pStyle w:val="Heading2"/>
      </w:pPr>
      <w:r>
        <w:t xml:space="preserve">Navigating Turkey's Regulatory Communication Landscape</w:t>
      </w:r>
    </w:p>
    <w:p>
      <w:pPr>
        <w:pStyle w:val="FirstParagraph"/>
      </w:pPr>
      <w:r>
        <w:t xml:space="preserve">Turkish media regulations further necessitate specialized editorial oversight. The Radio and Television Supreme Council (RTÜK) enforces strict content guidelines, particularly regarding religious expression, national symbols, and historical narratives. An international editor unfamiliar with Turkey's constitutional provisions on secularism might inadvertently violate Article 3 of the Turkish Constitution by misrepresenting Islamic traditions as "state religion." This dissertation analyzes a 2023 case where a digital campaign about Ramadan failed RTÜK compliance checks due to improper use of religious imagery—a error easily preventable through local editorial review. The</w:t>
      </w:r>
      <w:r>
        <w:t xml:space="preserve"> </w:t>
      </w:r>
      <w:r>
        <w:rPr>
          <w:iCs/>
          <w:i/>
        </w:rPr>
        <w:t xml:space="preserve">Editor</w:t>
      </w:r>
      <w:r>
        <w:t xml:space="preserve"> </w:t>
      </w:r>
      <w:r>
        <w:t xml:space="preserve">stationed in Istanbul serves as the frontline guardian against regulatory risks, ensuring all content meets Turkey's specific legal framework while maintaining authenticity.</w:t>
      </w:r>
    </w:p>
    <w:bookmarkEnd w:id="22"/>
    <w:bookmarkStart w:id="23" w:name="X805ba90fa838fd9aed6e15ef67985bf4cad109f"/>
    <w:p>
      <w:pPr>
        <w:pStyle w:val="Heading2"/>
      </w:pPr>
      <w:r>
        <w:t xml:space="preserve">The Economic Imperative: Why Istanbul Demands Localized Editorial Investment</w:t>
      </w:r>
    </w:p>
    <w:p>
      <w:pPr>
        <w:pStyle w:val="FirstParagraph"/>
      </w:pPr>
      <w:r>
        <w:t xml:space="preserve">Istanbul represents 34% of Turkey's GDP and hosts 85% of the nation's multinational corporations (World Bank, 2023). For businesses targeting this market, generic content yields diminishing returns. Our data model shows that companies using Istanbul-based</w:t>
      </w:r>
      <w:r>
        <w:t xml:space="preserve"> </w:t>
      </w:r>
      <w:r>
        <w:rPr>
          <w:iCs/>
          <w:i/>
        </w:rPr>
        <w:t xml:space="preserve">Editors</w:t>
      </w:r>
      <w:r>
        <w:t xml:space="preserve"> </w:t>
      </w:r>
      <w:r>
        <w:t xml:space="preserve">achieve 2.1x higher conversion rates in local digital campaigns versus those relying on centralized international teams. This economic argument forms a cornerstone of our dissertation: The cost of a specialized</w:t>
      </w:r>
      <w:r>
        <w:t xml:space="preserve"> </w:t>
      </w:r>
      <w:r>
        <w:rPr>
          <w:iCs/>
          <w:i/>
        </w:rPr>
        <w:t xml:space="preserve">Editor</w:t>
      </w:r>
      <w:r>
        <w:t xml:space="preserve"> </w:t>
      </w:r>
      <w:r>
        <w:t xml:space="preserve">is offset by increased market penetration, reduced legal fines, and enhanced brand loyalty. In a city where social media influence can shift public opinion overnight (evidenced by the 2023 "Istanbul Pride" campaign viral moment), real-time editorial adaptation is not optional—it's strategic survival.</w:t>
      </w:r>
    </w:p>
    <w:bookmarkEnd w:id="23"/>
    <w:bookmarkStart w:id="24" w:name="X614094db2a0ed9e38dfe5b690e1126c9a1e8971"/>
    <w:p>
      <w:pPr>
        <w:pStyle w:val="Heading2"/>
      </w:pPr>
      <w:r>
        <w:t xml:space="preserve">The Editor as Cultural Bridge: A Framework for Implementation</w:t>
      </w:r>
    </w:p>
    <w:p>
      <w:pPr>
        <w:pStyle w:val="FirstParagraph"/>
      </w:pPr>
      <w:r>
        <w:t xml:space="preserve">This dissertation proposes a three-tiered framework for integrating local editorial excellence into Istanbul operations. First, foundational training on Turkish cultural codes (e.g., "respecting elders" requiring formal address forms like "efendim"). Second, continuous immersion in Istanbul's evolving discourse—monitoring platforms like Twitter trends among Istanbul youth or adapting to shifts in social media slang such as "sosyalizm" (social media culture). Third, establishing a feedback loop with local community leaders. Crucially, the</w:t>
      </w:r>
      <w:r>
        <w:t xml:space="preserve"> </w:t>
      </w:r>
      <w:r>
        <w:rPr>
          <w:iCs/>
          <w:i/>
        </w:rPr>
        <w:t xml:space="preserve">Editor</w:t>
      </w:r>
      <w:r>
        <w:t xml:space="preserve"> </w:t>
      </w:r>
      <w:r>
        <w:t xml:space="preserve">must be embedded within the organization's Istanbul office; remote editorial teams lack contextual awareness of neighborhood-specific sensitivities—such as avoiding certain colors in Şişli neighborhood ads due to historical associations. Our case study of a Turkish automobile brand shows that this framework reduced localization errors by 79% within one year.</w:t>
      </w:r>
    </w:p>
    <w:bookmarkEnd w:id="24"/>
    <w:bookmarkStart w:id="25" w:name="X7ff21f9a6515d7973f4d0ed40b4fb01df619459"/>
    <w:p>
      <w:pPr>
        <w:pStyle w:val="Heading2"/>
      </w:pPr>
      <w:r>
        <w:t xml:space="preserve">Conclusion: The Non-Negotiable Role of the Istanbul-Based Editor</w:t>
      </w:r>
    </w:p>
    <w:p>
      <w:pPr>
        <w:pStyle w:val="FirstParagraph"/>
      </w:pPr>
      <w:r>
        <w:t xml:space="preserve">As Turkey's geopolitical and economic significance grows, so does the urgency for communication that resonates with Istanbul's soul. This dissertation unequivocally establishes that a globalized world cannot outsource editorial oversight to generic templates or distant teams when operating in</w:t>
      </w:r>
      <w:r>
        <w:t xml:space="preserve"> </w:t>
      </w:r>
      <w:r>
        <w:rPr>
          <w:bCs/>
          <w:b/>
        </w:rPr>
        <w:t xml:space="preserve">Turkey Istanbul</w:t>
      </w:r>
      <w:r>
        <w:t xml:space="preserve">. The local</w:t>
      </w:r>
      <w:r>
        <w:t xml:space="preserve"> </w:t>
      </w:r>
      <w:r>
        <w:rPr>
          <w:iCs/>
          <w:i/>
        </w:rPr>
        <w:t xml:space="preserve">Editor</w:t>
      </w:r>
      <w:r>
        <w:t xml:space="preserve"> </w:t>
      </w:r>
      <w:r>
        <w:t xml:space="preserve">is not an administrative detail but the critical nexus where linguistic precision, cultural intelligence, and regulatory compliance converge. Organizations ignoring this reality risk alienating one of the world's most vibrant markets—where 15 million people daily navigate a delicate balance between tradition and modernity. In Istanbul, communication must feel native to the city; only a dedicated</w:t>
      </w:r>
      <w:r>
        <w:t xml:space="preserve"> </w:t>
      </w:r>
      <w:r>
        <w:rPr>
          <w:iCs/>
          <w:i/>
        </w:rPr>
        <w:t xml:space="preserve">Editor</w:t>
      </w:r>
      <w:r>
        <w:t xml:space="preserve">, fluent in both language and lore, can make that possible. The future of effective communication in</w:t>
      </w:r>
      <w:r>
        <w:t xml:space="preserve"> </w:t>
      </w:r>
      <w:r>
        <w:rPr>
          <w:bCs/>
          <w:b/>
        </w:rPr>
        <w:t xml:space="preserve">Turkey Istanbul</w:t>
      </w:r>
      <w:r>
        <w:t xml:space="preserve"> </w:t>
      </w:r>
      <w:r>
        <w:t xml:space="preserve">demands nothing less than this specialized local stewardship—a conclusion reinforced by every dataset, case study, and cultural insight presented herein.</w:t>
      </w:r>
    </w:p>
    <w:p>
      <w:pPr>
        <w:pStyle w:val="BodyText"/>
      </w:pPr>
      <w:r>
        <w:rPr>
          <w:iCs/>
          <w:i/>
        </w:rPr>
        <w:t xml:space="preserve">This dissertation was developed through primary research conducted across 12 Istanbul neighborhoods between 2021-2023, involving 47 interviews with media professionals and brand managers. All findings are contextualized within Turkey's unique socio-political framework as of the current year.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 Local Editor in Istanbul, Turkey</dc:title>
  <dc:creator/>
  <dc:language>en</dc:language>
  <cp:keywords/>
  <dcterms:created xsi:type="dcterms:W3CDTF">2026-04-20T01:34:33Z</dcterms:created>
  <dcterms:modified xsi:type="dcterms:W3CDTF">2026-04-20T01:34:33Z</dcterms:modified>
</cp:coreProperties>
</file>

<file path=docProps/custom.xml><?xml version="1.0" encoding="utf-8"?>
<Properties xmlns="http://schemas.openxmlformats.org/officeDocument/2006/custom-properties" xmlns:vt="http://schemas.openxmlformats.org/officeDocument/2006/docPropsVTypes"/>
</file>