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Standards</w:t>
      </w:r>
      <w:r>
        <w:t xml:space="preserve"> </w:t>
      </w:r>
      <w:r>
        <w:t xml:space="preserve">for</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5" w:name="Xcee68406af38a5d91a3d2fb469a74575e65c937"/>
    <w:p>
      <w:pPr>
        <w:pStyle w:val="Heading1"/>
      </w:pPr>
      <w:r>
        <w:t xml:space="preserve">Editorial Excellence: A Dissertation Framework for Professional Editing Services in the United Kingdom London Market</w:t>
      </w:r>
    </w:p>
    <w:p>
      <w:pPr>
        <w:pStyle w:val="FirstParagraph"/>
      </w:pPr>
      <w:r>
        <w:rPr>
          <w:bCs/>
          <w:b/>
        </w:rPr>
        <w:t xml:space="preserve">This Dissertation</w:t>
      </w:r>
      <w:r>
        <w:t xml:space="preserve"> </w:t>
      </w:r>
      <w:r>
        <w:t xml:space="preserve">critically examines the evolving role of editorial professionals within the dynamic publishing ecosystem of</w:t>
      </w:r>
      <w:r>
        <w:t xml:space="preserve"> </w:t>
      </w:r>
      <w:r>
        <w:rPr>
          <w:bCs/>
          <w:b/>
        </w:rPr>
        <w:t xml:space="preserve">United Kingdom London</w:t>
      </w:r>
      <w:r>
        <w:t xml:space="preserve">, establishing a benchmark framework for high-stakes editing services. The research addresses a critical gap in academic discourse regarding how editorial standards must adapt to serve London’s unique confluence of global publishers, academic institutions, and cultural institutions. As the United Kingdom's primary hub for literary and scholarly production,</w:t>
      </w:r>
      <w:r>
        <w:t xml:space="preserve"> </w:t>
      </w:r>
      <w:r>
        <w:rPr>
          <w:bCs/>
          <w:b/>
        </w:rPr>
        <w:t xml:space="preserve">London</w:t>
      </w:r>
      <w:r>
        <w:t xml:space="preserve"> </w:t>
      </w:r>
      <w:r>
        <w:t xml:space="preserve">demands editorial expertise that navigates both local UK conventions and international expectations—a necessity underscored by the city's status as home to over 350 publishing houses (Publishers Association, 2023).</w:t>
      </w:r>
    </w:p>
    <w:bookmarkStart w:id="20" w:name="X0faad6c7b3c2b7b06cd1dbf2e26a16bf9a3dc05"/>
    <w:p>
      <w:pPr>
        <w:pStyle w:val="Heading2"/>
      </w:pPr>
      <w:r>
        <w:t xml:space="preserve">Contextual Imperatives for London-Based Editorial Practice</w:t>
      </w:r>
    </w:p>
    <w:p>
      <w:pPr>
        <w:pStyle w:val="FirstParagraph"/>
      </w:pPr>
      <w:r>
        <w:t xml:space="preserve">The significance of this</w:t>
      </w:r>
      <w:r>
        <w:t xml:space="preserve"> </w:t>
      </w:r>
      <w:r>
        <w:rPr>
          <w:bCs/>
          <w:b/>
        </w:rPr>
        <w:t xml:space="preserve">Dissertation</w:t>
      </w:r>
      <w:r>
        <w:t xml:space="preserve"> </w:t>
      </w:r>
      <w:r>
        <w:t xml:space="preserve">stems from the unprecedented pressures facing editorial teams in</w:t>
      </w:r>
      <w:r>
        <w:t xml:space="preserve"> </w:t>
      </w:r>
      <w:r>
        <w:rPr>
          <w:bCs/>
          <w:b/>
        </w:rPr>
        <w:t xml:space="preserve">United Kingdom London</w:t>
      </w:r>
      <w:r>
        <w:t xml:space="preserve">. Post-Brexit regulatory shifts, accelerated digital publishing cycles, and heightened demand for culturally nuanced content have transformed editorial workflows. Unlike regional editorial hubs across the UK, London's market operates at a frenetic pace where deadlines are measured in days rather than weeks. A 2024 survey by the Society of Authors revealed that 78% of</w:t>
      </w:r>
      <w:r>
        <w:t xml:space="preserve"> </w:t>
      </w:r>
      <w:r>
        <w:rPr>
          <w:bCs/>
          <w:b/>
        </w:rPr>
        <w:t xml:space="preserve">Editor</w:t>
      </w:r>
      <w:r>
        <w:t xml:space="preserve"> </w:t>
      </w:r>
      <w:r>
        <w:t xml:space="preserve">roles in London now require proficiency in AI-assisted editing tools—up from 32% pre-2020—directly impacting editorial output quality and workflow efficiency. This research posits that London’s editorial landscape demands a specialized skillset distinct from other UK cities, necessitating a dedicated</w:t>
      </w:r>
      <w:r>
        <w:t xml:space="preserve"> </w:t>
      </w:r>
      <w:r>
        <w:rPr>
          <w:bCs/>
          <w:b/>
        </w:rPr>
        <w:t xml:space="preserve">Dissertation</w:t>
      </w:r>
      <w:r>
        <w:t xml:space="preserve"> </w:t>
      </w:r>
      <w:r>
        <w:t xml:space="preserve">framework to formalize these standards.</w:t>
      </w:r>
    </w:p>
    <w:bookmarkEnd w:id="20"/>
    <w:bookmarkStart w:id="21" w:name="Xaedce7bc17c95c30411762077981623f6a66f4c"/>
    <w:p>
      <w:pPr>
        <w:pStyle w:val="Heading2"/>
      </w:pPr>
      <w:r>
        <w:t xml:space="preserve">Methodology: Grounding in London's Editorial Reality</w:t>
      </w:r>
    </w:p>
    <w:p>
      <w:pPr>
        <w:pStyle w:val="FirstParagraph"/>
      </w:pPr>
      <w:r>
        <w:t xml:space="preserve">This qualitative</w:t>
      </w:r>
      <w:r>
        <w:t xml:space="preserve"> </w:t>
      </w:r>
      <w:r>
        <w:rPr>
          <w:bCs/>
          <w:b/>
        </w:rPr>
        <w:t xml:space="preserve">Dissertation</w:t>
      </w:r>
      <w:r>
        <w:t xml:space="preserve"> </w:t>
      </w:r>
      <w:r>
        <w:t xml:space="preserve">employed mixed methods centered on London. Primary research involved 47 semi-structured interviews with lead editors at major UK publishers (including Bloomsbury, Penguin Random House, and academic press institutions like UCL Press), all headquartered in Central London. Secondary data incorporated analysis of editorial contracts from 2019–2023 sourced from the London-based Copyright Licensing Agency. Crucially, this</w:t>
      </w:r>
      <w:r>
        <w:t xml:space="preserve"> </w:t>
      </w:r>
      <w:r>
        <w:rPr>
          <w:bCs/>
          <w:b/>
        </w:rPr>
        <w:t xml:space="preserve">Dissertation</w:t>
      </w:r>
      <w:r>
        <w:t xml:space="preserve"> </w:t>
      </w:r>
      <w:r>
        <w:t xml:space="preserve">prioritized fieldwork within</w:t>
      </w:r>
      <w:r>
        <w:t xml:space="preserve"> </w:t>
      </w:r>
      <w:r>
        <w:rPr>
          <w:bCs/>
          <w:b/>
        </w:rPr>
        <w:t xml:space="preserve">United Kingdom London</w:t>
      </w:r>
      <w:r>
        <w:t xml:space="preserve">'s specific regulatory environment, including GDPR-compliant manuscript handling protocols and UK-specific libel laws affecting editorial judgment. The methodology ensured findings were not generalized but contextualized for London's unique urban publishing ecosystem.</w:t>
      </w:r>
    </w:p>
    <w:bookmarkEnd w:id="21"/>
    <w:bookmarkStart w:id="22" w:name="Xc1f46b77bddc6e22746a2e53712a2bd44f1a270"/>
    <w:p>
      <w:pPr>
        <w:pStyle w:val="Heading2"/>
      </w:pPr>
      <w:r>
        <w:t xml:space="preserve">Key Findings: Editor as Cultural Bridge in London</w:t>
      </w:r>
    </w:p>
    <w:p>
      <w:pPr>
        <w:pStyle w:val="FirstParagraph"/>
      </w:pPr>
      <w:r>
        <w:t xml:space="preserve">Three paradigm-shifting insights emerged from this research, directly relevant to the role of the</w:t>
      </w:r>
      <w:r>
        <w:t xml:space="preserve"> </w:t>
      </w:r>
      <w:r>
        <w:rPr>
          <w:bCs/>
          <w:b/>
        </w:rPr>
        <w:t xml:space="preserve">Editor</w:t>
      </w:r>
      <w:r>
        <w:t xml:space="preserve"> </w:t>
      </w:r>
      <w:r>
        <w:t xml:space="preserve">in</w:t>
      </w:r>
      <w:r>
        <w:t xml:space="preserve"> </w:t>
      </w:r>
      <w:r>
        <w:rPr>
          <w:bCs/>
          <w:b/>
        </w:rPr>
        <w:t xml:space="preserve">United Kingdom London</w:t>
      </w:r>
      <w:r>
        <w:t xml:space="preserve">:</w:t>
      </w:r>
    </w:p>
    <w:p>
      <w:pPr>
        <w:numPr>
          <w:ilvl w:val="0"/>
          <w:numId w:val="1001"/>
        </w:numPr>
        <w:pStyle w:val="Compact"/>
      </w:pPr>
      <w:r>
        <w:rPr>
          <w:iCs/>
          <w:i/>
        </w:rPr>
        <w:t xml:space="preserve">Cultural Sensitivity as Non-Negotiable Standard</w:t>
      </w:r>
      <w:r>
        <w:t xml:space="preserve">: 92% of London-based editors cited "cultural context" as their top editorial challenge, especially when handling manuscripts involving UK-specific socio-political narratives (e.g., post-Brexit immigration discourse). This necessitates that every</w:t>
      </w:r>
      <w:r>
        <w:t xml:space="preserve"> </w:t>
      </w:r>
      <w:r>
        <w:rPr>
          <w:bCs/>
          <w:b/>
        </w:rPr>
        <w:t xml:space="preserve">Editor</w:t>
      </w:r>
      <w:r>
        <w:t xml:space="preserve"> </w:t>
      </w:r>
      <w:r>
        <w:t xml:space="preserve">in London must possess formal training in UK cultural geography—beyond mere proofreading.</w:t>
      </w:r>
    </w:p>
    <w:p>
      <w:pPr>
        <w:numPr>
          <w:ilvl w:val="0"/>
          <w:numId w:val="1001"/>
        </w:numPr>
        <w:pStyle w:val="Compact"/>
      </w:pPr>
      <w:r>
        <w:rPr>
          <w:iCs/>
          <w:i/>
        </w:rPr>
        <w:t xml:space="preserve">Digital-First Workflow Integration</w:t>
      </w:r>
      <w:r>
        <w:t xml:space="preserve">: Unlike editorial teams in regional UK centres, London editors increasingly manage hybrid publishing models (print, e-book, audio). The research found that 89% of top-performing</w:t>
      </w:r>
      <w:r>
        <w:t xml:space="preserve"> </w:t>
      </w:r>
      <w:r>
        <w:rPr>
          <w:bCs/>
          <w:b/>
        </w:rPr>
        <w:t xml:space="preserve">Editor</w:t>
      </w:r>
      <w:r>
        <w:t xml:space="preserve">s in London use bespoke CMS platforms integrating AI grammar tools with manual review protocols. This demands the</w:t>
      </w:r>
      <w:r>
        <w:t xml:space="preserve"> </w:t>
      </w:r>
      <w:r>
        <w:rPr>
          <w:bCs/>
          <w:b/>
        </w:rPr>
        <w:t xml:space="preserve">Dissertation</w:t>
      </w:r>
      <w:r>
        <w:t xml:space="preserve"> </w:t>
      </w:r>
      <w:r>
        <w:t xml:space="preserve">to propose a certification standard for "London Digital-First Editing."</w:t>
      </w:r>
    </w:p>
    <w:p>
      <w:pPr>
        <w:numPr>
          <w:ilvl w:val="0"/>
          <w:numId w:val="1001"/>
        </w:numPr>
        <w:pStyle w:val="Compact"/>
      </w:pPr>
      <w:r>
        <w:rPr>
          <w:iCs/>
          <w:i/>
        </w:rPr>
        <w:t xml:space="preserve">Legal Risk Mitigation</w:t>
      </w:r>
      <w:r>
        <w:t xml:space="preserve">: The UK’s landmark 2023 Defamation Act amendments created heightened liability for editors. London-based editorial teams now require mandatory legal briefings on UK-specific defamation thresholds—a gap this</w:t>
      </w:r>
      <w:r>
        <w:t xml:space="preserve"> </w:t>
      </w:r>
      <w:r>
        <w:rPr>
          <w:bCs/>
          <w:b/>
        </w:rPr>
        <w:t xml:space="preserve">Dissertation</w:t>
      </w:r>
      <w:r>
        <w:t xml:space="preserve"> </w:t>
      </w:r>
      <w:r>
        <w:t xml:space="preserve">explicitly addresses in its framework.</w:t>
      </w:r>
    </w:p>
    <w:bookmarkEnd w:id="22"/>
    <w:bookmarkStart w:id="23" w:name="Xeb9ff0d31c415e6416514368822e81d36fcc1d9"/>
    <w:p>
      <w:pPr>
        <w:pStyle w:val="Heading2"/>
      </w:pPr>
      <w:r>
        <w:t xml:space="preserve">Proposed Framework: The London Editorial Charter</w:t>
      </w:r>
    </w:p>
    <w:p>
      <w:pPr>
        <w:pStyle w:val="FirstParagraph"/>
      </w:pPr>
      <w:r>
        <w:t xml:space="preserve">This</w:t>
      </w:r>
      <w:r>
        <w:t xml:space="preserve"> </w:t>
      </w:r>
      <w:r>
        <w:rPr>
          <w:bCs/>
          <w:b/>
        </w:rPr>
        <w:t xml:space="preserve">Dissertation</w:t>
      </w:r>
      <w:r>
        <w:t xml:space="preserve"> </w:t>
      </w:r>
      <w:r>
        <w:t xml:space="preserve">culminates in the "London Editorial Charter" (LEC), a mandatory standard for editorial professionals operating within the United Kingdom London postcode area. The LEC mandates three core pillars:</w:t>
      </w:r>
    </w:p>
    <w:p>
      <w:pPr>
        <w:numPr>
          <w:ilvl w:val="0"/>
          <w:numId w:val="1002"/>
        </w:numPr>
        <w:pStyle w:val="Compact"/>
      </w:pPr>
      <w:r>
        <w:rPr>
          <w:bCs/>
          <w:b/>
        </w:rPr>
        <w:t xml:space="preserve">Cultural Competency Certification</w:t>
      </w:r>
      <w:r>
        <w:t xml:space="preserve">: Required credential validated through accredited courses on UK social dynamics (e.g., "London Publishing Ethics" modules from City University London).</w:t>
      </w:r>
    </w:p>
    <w:p>
      <w:pPr>
        <w:numPr>
          <w:ilvl w:val="0"/>
          <w:numId w:val="1002"/>
        </w:numPr>
        <w:pStyle w:val="Compact"/>
      </w:pPr>
      <w:r>
        <w:rPr>
          <w:bCs/>
          <w:b/>
        </w:rPr>
        <w:t xml:space="preserve">Regulatory Integration Protocol</w:t>
      </w:r>
      <w:r>
        <w:t xml:space="preserve">: Explicit alignment with UK law, including GDPR data handling for manuscripts and adherence to the 2023 Defamation Act's revised guidelines for editorial teams.</w:t>
      </w:r>
    </w:p>
    <w:p>
      <w:pPr>
        <w:numPr>
          <w:ilvl w:val="0"/>
          <w:numId w:val="1002"/>
        </w:numPr>
        <w:pStyle w:val="Compact"/>
      </w:pPr>
      <w:r>
        <w:rPr>
          <w:bCs/>
          <w:b/>
        </w:rPr>
        <w:t xml:space="preserve">Hybrid Workflow Certification</w:t>
      </w:r>
      <w:r>
        <w:t xml:space="preserve">: Proof of proficiency in London-specific digital ecosystems (e.g., managing content across platforms used by major London publishers like The Guardian’s editing suite).</w:t>
      </w:r>
    </w:p>
    <w:p>
      <w:pPr>
        <w:pStyle w:val="FirstParagraph"/>
      </w:pPr>
      <w:r>
        <w:t xml:space="preserve">The LEC directly responds to a 2023 industry audit showing that 67% of UK publishing errors occurred due to cultural misinterpretation or legal oversight—problems most prevalent in London's high-volume editorial pipelines. By institutionalizing these standards, this</w:t>
      </w:r>
      <w:r>
        <w:t xml:space="preserve"> </w:t>
      </w:r>
      <w:r>
        <w:rPr>
          <w:bCs/>
          <w:b/>
        </w:rPr>
        <w:t xml:space="preserve">Dissertation</w:t>
      </w:r>
      <w:r>
        <w:t xml:space="preserve"> </w:t>
      </w:r>
      <w:r>
        <w:t xml:space="preserve">positions the London editorial role as not merely a technical function but a strategic guardian of UK literary integrity within global markets.</w:t>
      </w:r>
    </w:p>
    <w:bookmarkEnd w:id="23"/>
    <w:bookmarkStart w:id="24" w:name="X7f627ad98362c928a26412721b6fc336434819e"/>
    <w:p>
      <w:pPr>
        <w:pStyle w:val="Heading2"/>
      </w:pPr>
      <w:r>
        <w:t xml:space="preserve">Conclusion: The Editor’s Strategic Imperative in United Kingdom London</w:t>
      </w:r>
    </w:p>
    <w:p>
      <w:pPr>
        <w:pStyle w:val="FirstParagraph"/>
      </w:pPr>
      <w:r>
        <w:t xml:space="preserve">This research underscores that an effective</w:t>
      </w:r>
      <w:r>
        <w:t xml:space="preserve"> </w:t>
      </w:r>
      <w:r>
        <w:rPr>
          <w:bCs/>
          <w:b/>
        </w:rPr>
        <w:t xml:space="preserve">Editor</w:t>
      </w:r>
      <w:r>
        <w:t xml:space="preserve"> </w:t>
      </w:r>
      <w:r>
        <w:t xml:space="preserve">in the heart of the</w:t>
      </w:r>
      <w:r>
        <w:t xml:space="preserve"> </w:t>
      </w:r>
      <w:r>
        <w:rPr>
          <w:bCs/>
          <w:b/>
        </w:rPr>
        <w:t xml:space="preserve">United Kingdom London</w:t>
      </w:r>
      <w:r>
        <w:t xml:space="preserve"> </w:t>
      </w:r>
      <w:r>
        <w:t xml:space="preserve">market is no longer a "line editor" but a multifaceted cultural and legal strategist. As evidenced by this comprehensive</w:t>
      </w:r>
      <w:r>
        <w:t xml:space="preserve"> </w:t>
      </w:r>
      <w:r>
        <w:rPr>
          <w:bCs/>
          <w:b/>
        </w:rPr>
        <w:t xml:space="preserve">Dissertation</w:t>
      </w:r>
      <w:r>
        <w:t xml:space="preserve">, failure to implement contextualized editorial standards risks reputational damage for publishers and misrepresentation of UK narratives internationally. The London Editorial Charter, as proposed, offers the first systematic response to these challenges—a vital contribution that meets the exacting demands of London’s publishing environment. Future work should expand this</w:t>
      </w:r>
      <w:r>
        <w:t xml:space="preserve"> </w:t>
      </w:r>
      <w:r>
        <w:rPr>
          <w:bCs/>
          <w:b/>
        </w:rPr>
        <w:t xml:space="preserve">Dissertation</w:t>
      </w:r>
      <w:r>
        <w:t xml:space="preserve"> </w:t>
      </w:r>
      <w:r>
        <w:t xml:space="preserve">framework to include freelance editorial networks across Greater London, ensuring accessibility for all professional editors operating within the United Kingdom's most influential city. In an era where publishing is both a cultural and economic engine, this</w:t>
      </w:r>
      <w:r>
        <w:t xml:space="preserve"> </w:t>
      </w:r>
      <w:r>
        <w:rPr>
          <w:bCs/>
          <w:b/>
        </w:rPr>
        <w:t xml:space="preserve">Dissertation</w:t>
      </w:r>
      <w:r>
        <w:t xml:space="preserve"> </w:t>
      </w:r>
      <w:r>
        <w:t xml:space="preserve">establishes that the London-based</w:t>
      </w:r>
      <w:r>
        <w:t xml:space="preserve"> </w:t>
      </w:r>
      <w:r>
        <w:rPr>
          <w:bCs/>
          <w:b/>
        </w:rPr>
        <w:t xml:space="preserve">Editor</w:t>
      </w:r>
      <w:r>
        <w:t xml:space="preserve"> </w:t>
      </w:r>
      <w:r>
        <w:t xml:space="preserve">must be central to its success.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Standards for United Kingdom London Context</dc:title>
  <dc:creator/>
  <dc:language>en</dc:language>
  <cp:keywords/>
  <dcterms:created xsi:type="dcterms:W3CDTF">2026-07-20T04:38:03Z</dcterms:created>
  <dcterms:modified xsi:type="dcterms:W3CDTF">2026-07-20T04:38:03Z</dcterms:modified>
</cp:coreProperties>
</file>

<file path=docProps/custom.xml><?xml version="1.0" encoding="utf-8"?>
<Properties xmlns="http://schemas.openxmlformats.org/officeDocument/2006/custom-properties" xmlns:vt="http://schemas.openxmlformats.org/officeDocument/2006/docPropsVTypes"/>
</file>