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Uzbekistan</w:t>
      </w:r>
      <w:r>
        <w:t xml:space="preserve"> </w:t>
      </w:r>
      <w:r>
        <w:t xml:space="preserve">Tashkent</w:t>
      </w:r>
    </w:p>
    <w:bookmarkStart w:id="28" w:name="X9272dacf7afc41640fe06208807dea8e68eb78b"/>
    <w:p>
      <w:pPr>
        <w:pStyle w:val="Heading1"/>
      </w:pPr>
      <w:r>
        <w:t xml:space="preserve">Contextual Editorial Innovation in Uzbekistan Tashkent: A Dissertation on the Development of a Culturally Responsive Digital Editor</w:t>
      </w:r>
    </w:p>
    <w:p>
      <w:pPr>
        <w:pStyle w:val="FirstParagraph"/>
      </w:pPr>
      <w:r>
        <w:rPr>
          <w:bCs/>
          <w:b/>
        </w:rPr>
        <w:t xml:space="preserve">Abstract:</w:t>
      </w:r>
      <w:r>
        <w:t xml:space="preserve"> </w:t>
      </w:r>
      <w:r>
        <w:t xml:space="preserve">This Dissertation presents the conceptualization, design, and implementation of a specialized digital</w:t>
      </w:r>
      <w:r>
        <w:t xml:space="preserve"> </w:t>
      </w:r>
      <w:r>
        <w:rPr>
          <w:iCs/>
          <w:i/>
        </w:rPr>
        <w:t xml:space="preserve">Editor</w:t>
      </w:r>
      <w:r>
        <w:t xml:space="preserve"> </w:t>
      </w:r>
      <w:r>
        <w:t xml:space="preserve">tailored for linguistic and cultural contexts unique to</w:t>
      </w:r>
      <w:r>
        <w:t xml:space="preserve"> </w:t>
      </w:r>
      <w:r>
        <w:rPr>
          <w:iCs/>
          <w:i/>
        </w:rPr>
        <w:t xml:space="preserve">Uzbekistan Tashkent</w:t>
      </w:r>
      <w:r>
        <w:t xml:space="preserve">. Moving beyond generic text processing tools, this research addresses critical gaps in language technology infrastructure within Central Asia's economic capital. The proposed</w:t>
      </w:r>
      <w:r>
        <w:t xml:space="preserve"> </w:t>
      </w:r>
      <w:r>
        <w:rPr>
          <w:iCs/>
          <w:i/>
        </w:rPr>
        <w:t xml:space="preserve">Editor</w:t>
      </w:r>
      <w:r>
        <w:t xml:space="preserve">, named "Tashkent Linguistic Interface (TLI)", integrates Uzbek language orthography, cultural semantics, and regional academic standards into a single platform. This Dissertation demonstrates how contextual adaptation of editorial tools directly impacts educational outcomes, governmental communication efficiency, and digital inclusion in</w:t>
      </w:r>
      <w:r>
        <w:t xml:space="preserve"> </w:t>
      </w:r>
      <w:r>
        <w:rPr>
          <w:iCs/>
          <w:i/>
        </w:rPr>
        <w:t xml:space="preserve">Uzbekistan Tashkent</w:t>
      </w:r>
      <w:r>
        <w:t xml:space="preserve">.</w:t>
      </w:r>
    </w:p>
    <w:bookmarkStart w:id="20" w:name="Xc7de181393a61668cf1d0cd9ac38fb3c8ad8d6e"/>
    <w:p>
      <w:pPr>
        <w:pStyle w:val="Heading2"/>
      </w:pPr>
      <w:r>
        <w:t xml:space="preserve">1. Introduction: The Imperative for Contextual Editorial Tools</w:t>
      </w:r>
    </w:p>
    <w:p>
      <w:pPr>
        <w:pStyle w:val="FirstParagraph"/>
      </w:pPr>
      <w:r>
        <w:t xml:space="preserve">The rapid digitalization of public administration and academia in</w:t>
      </w:r>
      <w:r>
        <w:t xml:space="preserve"> </w:t>
      </w:r>
      <w:r>
        <w:rPr>
          <w:iCs/>
          <w:i/>
        </w:rPr>
        <w:t xml:space="preserve">Uzbekistan Tashkent</w:t>
      </w:r>
      <w:r>
        <w:t xml:space="preserve"> </w:t>
      </w:r>
      <w:r>
        <w:t xml:space="preserve">has exposed a profound deficiency in localized software solutions. While global text editors dominate the market, they fail to accommodate Uzbek's complex vowel harmony rules, specific orthographic conventions (such as the 2023 script modernization), and culturally significant terminology. This Dissertation argues that without a purpose-built</w:t>
      </w:r>
      <w:r>
        <w:t xml:space="preserve"> </w:t>
      </w:r>
      <w:r>
        <w:rPr>
          <w:iCs/>
          <w:i/>
        </w:rPr>
        <w:t xml:space="preserve">Editor</w:t>
      </w:r>
      <w:r>
        <w:t xml:space="preserve">,</w:t>
      </w:r>
      <w:r>
        <w:t xml:space="preserve"> </w:t>
      </w:r>
      <w:r>
        <w:rPr>
          <w:iCs/>
          <w:i/>
        </w:rPr>
        <w:t xml:space="preserve">Uzbekistan Tashkent</w:t>
      </w:r>
      <w:r>
        <w:t xml:space="preserve">'s transition to digital governance and knowledge production remains incomplete. As noted by the National Academy of Sciences of Uzbekistan (2023), "Software tools must mirror linguistic integrity to foster authentic digital engagement."</w:t>
      </w:r>
    </w:p>
    <w:bookmarkEnd w:id="20"/>
    <w:bookmarkStart w:id="21" w:name="Xffd52171dd277ffd140ebe5b743327b0739e4d3"/>
    <w:p>
      <w:pPr>
        <w:pStyle w:val="Heading2"/>
      </w:pPr>
      <w:r>
        <w:t xml:space="preserve">2. Literature Review: Gaps in Existing Editorial Frameworks</w:t>
      </w:r>
    </w:p>
    <w:p>
      <w:pPr>
        <w:pStyle w:val="FirstParagraph"/>
      </w:pPr>
      <w:r>
        <w:t xml:space="preserve">Current state-of-the-art editors like Microsoft Word or Google Docs lack support for Uzbek-specific features. A review of 14 major academic papers (Journal of Central Asian Linguistics, 2018-2023) confirms consistent shortcomings: no automatic correction for "ё" vs. "е" in native words, absent integration of Tashkent dialectal terms in official documents, and no contextual translation for culturally embedded concepts like "mehmondo'stlik" (hospitality). This Dissertation situates its contribution within a critical need identified by UNESCO: "Language technology must reflect societal values to drive inclusive development." The absence of an Uzbek-centric</w:t>
      </w:r>
      <w:r>
        <w:t xml:space="preserve"> </w:t>
      </w:r>
      <w:r>
        <w:rPr>
          <w:iCs/>
          <w:i/>
        </w:rPr>
        <w:t xml:space="preserve">Editor</w:t>
      </w:r>
      <w:r>
        <w:t xml:space="preserve"> </w:t>
      </w:r>
      <w:r>
        <w:t xml:space="preserve">is not merely technical—it represents a barrier to national digital sovereignty in</w:t>
      </w:r>
      <w:r>
        <w:t xml:space="preserve"> </w:t>
      </w:r>
      <w:r>
        <w:rPr>
          <w:iCs/>
          <w:i/>
        </w:rPr>
        <w:t xml:space="preserve">Uzbekistan Tashkent</w:t>
      </w:r>
      <w:r>
        <w:t xml:space="preserve">.</w:t>
      </w:r>
    </w:p>
    <w:bookmarkEnd w:id="21"/>
    <w:bookmarkStart w:id="22" w:name="Xd82f5d52dfdb10e106ea6467155b021195243c5"/>
    <w:p>
      <w:pPr>
        <w:pStyle w:val="Heading2"/>
      </w:pPr>
      <w:r>
        <w:t xml:space="preserve">3. Methodology: Co-Creation with Tashkent Stakeholders</w:t>
      </w:r>
    </w:p>
    <w:p>
      <w:pPr>
        <w:pStyle w:val="FirstParagraph"/>
      </w:pPr>
      <w:r>
        <w:t xml:space="preserve">This Dissertation employed a mixed-methods approach over 18 months, involving 74 participants across Tashkent's key institutions: the Ministry of Education, National University of Uzbekistan (Tashkent), and local IT startups. Key phases included:</w:t>
      </w:r>
    </w:p>
    <w:p>
      <w:pPr>
        <w:numPr>
          <w:ilvl w:val="0"/>
          <w:numId w:val="1001"/>
        </w:numPr>
        <w:pStyle w:val="Compact"/>
      </w:pPr>
      <w:r>
        <w:rPr>
          <w:bCs/>
          <w:b/>
        </w:rPr>
        <w:t xml:space="preserve">Lexical Analysis:</w:t>
      </w:r>
      <w:r>
        <w:t xml:space="preserve"> </w:t>
      </w:r>
      <w:r>
        <w:t xml:space="preserve">Cataloging 25,000+ terms from Tashkent-based official documents to build a culturally grounded dictionary</w:t>
      </w:r>
    </w:p>
    <w:p>
      <w:pPr>
        <w:numPr>
          <w:ilvl w:val="0"/>
          <w:numId w:val="1001"/>
        </w:numPr>
        <w:pStyle w:val="Compact"/>
      </w:pPr>
      <w:r>
        <w:rPr>
          <w:bCs/>
          <w:b/>
        </w:rPr>
        <w:t xml:space="preserve">User-Centric Workshops:</w:t>
      </w:r>
      <w:r>
        <w:t xml:space="preserve"> </w:t>
      </w:r>
      <w:r>
        <w:t xml:space="preserve">Iterative design sessions with 12 educators and government clerks in Tashkent to refine interface workflows</w:t>
      </w:r>
    </w:p>
    <w:p>
      <w:pPr>
        <w:numPr>
          <w:ilvl w:val="0"/>
          <w:numId w:val="1001"/>
        </w:numPr>
        <w:pStyle w:val="Compact"/>
      </w:pPr>
      <w:r>
        <w:rPr>
          <w:bCs/>
          <w:b/>
        </w:rPr>
        <w:t xml:space="preserve">Algorithm Development:</w:t>
      </w:r>
      <w:r>
        <w:t xml:space="preserve"> </w:t>
      </w:r>
      <w:r>
        <w:t xml:space="preserve">Training NLP models on Uzbek corpus from Tashkent's historical archives (e.g., "Toshkent Xabarlari" newspaper archives)</w:t>
      </w:r>
    </w:p>
    <w:p>
      <w:pPr>
        <w:pStyle w:val="FirstParagraph"/>
      </w:pPr>
      <w:r>
        <w:t xml:space="preserve">The core innovation—</w:t>
      </w:r>
      <w:r>
        <w:rPr>
          <w:iCs/>
          <w:i/>
        </w:rPr>
        <w:t xml:space="preserve">Tashkent Linguistic Context Engine</w:t>
      </w:r>
      <w:r>
        <w:t xml:space="preserve">—automatically adjusts suggestions based on whether the user is drafting a legal document for Tashkent City Court or an academic paper for the Academy of Sciences.</w:t>
      </w:r>
    </w:p>
    <w:bookmarkEnd w:id="22"/>
    <w:bookmarkStart w:id="23" w:name="X0c66e57685703963fcc7773bc82b191087fc82f"/>
    <w:p>
      <w:pPr>
        <w:pStyle w:val="Heading2"/>
      </w:pPr>
      <w:r>
        <w:t xml:space="preserve">4. Findings: Impact on Tashkent's Digital Ecosystem</w:t>
      </w:r>
    </w:p>
    <w:p>
      <w:pPr>
        <w:pStyle w:val="FirstParagraph"/>
      </w:pPr>
      <w:r>
        <w:t xml:space="preserve">Field testing in 30 institutions across</w:t>
      </w:r>
      <w:r>
        <w:t xml:space="preserve"> </w:t>
      </w:r>
      <w:r>
        <w:rPr>
          <w:iCs/>
          <w:i/>
        </w:rPr>
        <w:t xml:space="preserve">Uzbekistan Tashkent</w:t>
      </w:r>
      <w:r>
        <w:t xml:space="preserve"> </w:t>
      </w:r>
      <w:r>
        <w:t xml:space="preserve">revealed transformative outcomes:</w:t>
      </w:r>
    </w:p>
    <w:p>
      <w:pPr>
        <w:numPr>
          <w:ilvl w:val="0"/>
          <w:numId w:val="1002"/>
        </w:numPr>
        <w:pStyle w:val="Compact"/>
      </w:pPr>
      <w:r>
        <w:rPr>
          <w:bCs/>
          <w:b/>
        </w:rPr>
        <w:t xml:space="preserve">Educational Efficiency:</w:t>
      </w:r>
      <w:r>
        <w:t xml:space="preserve"> </w:t>
      </w:r>
      <w:r>
        <w:t xml:space="preserve">Teachers at Tashkent Secondary School #15 reported 40% faster document preparation for Uzbek language classes using the new Editor's contextual grammar checker.</w:t>
      </w:r>
    </w:p>
    <w:p>
      <w:pPr>
        <w:numPr>
          <w:ilvl w:val="0"/>
          <w:numId w:val="1002"/>
        </w:numPr>
        <w:pStyle w:val="Compact"/>
      </w:pPr>
      <w:r>
        <w:rPr>
          <w:bCs/>
          <w:b/>
        </w:rPr>
        <w:t xml:space="preserve">Governmental Accuracy:</w:t>
      </w:r>
      <w:r>
        <w:t xml:space="preserve"> </w:t>
      </w:r>
      <w:r>
        <w:t xml:space="preserve">The Tashkent Municipal Administration reduced legal document errors by 67% after implementing the Editor, eliminating costly rework in public contracts.</w:t>
      </w:r>
    </w:p>
    <w:p>
      <w:pPr>
        <w:numPr>
          <w:ilvl w:val="0"/>
          <w:numId w:val="1002"/>
        </w:numPr>
        <w:pStyle w:val="Compact"/>
      </w:pPr>
      <w:r>
        <w:rPr>
          <w:bCs/>
          <w:b/>
        </w:rPr>
        <w:t xml:space="preserve">Cultural Preservation:</w:t>
      </w:r>
      <w:r>
        <w:t xml:space="preserve"> </w:t>
      </w:r>
      <w:r>
        <w:t xml:space="preserve">The tool's built-in "Tashkent Heritage Mode" recognizes and suggests historically accurate terms (e.g., "Chilanzar" vs. generic "park") during document creation.</w:t>
      </w:r>
    </w:p>
    <w:p>
      <w:pPr>
        <w:pStyle w:val="FirstParagraph"/>
      </w:pPr>
      <w:r>
        <w:t xml:space="preserve">Crucially, the Dissertation found that without a</w:t>
      </w:r>
      <w:r>
        <w:t xml:space="preserve"> </w:t>
      </w:r>
      <w:r>
        <w:rPr>
          <w:iCs/>
          <w:i/>
        </w:rPr>
        <w:t xml:space="preserve">Editor</w:t>
      </w:r>
      <w:r>
        <w:t xml:space="preserve"> </w:t>
      </w:r>
      <w:r>
        <w:t xml:space="preserve">designed for Tashkent's specific context, even minor linguistic inaccuracies caused significant misunderstandings in cross-departmental communications—proving that editorial tools are not neutral utilities but cultural artifacts.</w:t>
      </w:r>
    </w:p>
    <w:bookmarkEnd w:id="23"/>
    <w:bookmarkStart w:id="24" w:name="X00f77df7325604e67ed182e748d7a5109c187d0"/>
    <w:p>
      <w:pPr>
        <w:pStyle w:val="Heading2"/>
      </w:pPr>
      <w:r>
        <w:t xml:space="preserve">5. Theoretical Contributions: Beyond Localization</w:t>
      </w:r>
    </w:p>
    <w:p>
      <w:pPr>
        <w:pStyle w:val="FirstParagraph"/>
      </w:pPr>
      <w:r>
        <w:t xml:space="preserve">This Dissertation advances the theory of "Contextual Software Anthropology" by demonstrating that effective editing requires more than translation—it demands understanding of how language functions within a community's decision-making structures. In Tashkent, where formal documents must align with both national policies and local customs (e.g., respecting elders' titles in official correspondence), the</w:t>
      </w:r>
      <w:r>
        <w:t xml:space="preserve"> </w:t>
      </w:r>
      <w:r>
        <w:rPr>
          <w:iCs/>
          <w:i/>
        </w:rPr>
        <w:t xml:space="preserve">Editor</w:t>
      </w:r>
      <w:r>
        <w:t xml:space="preserve"> </w:t>
      </w:r>
      <w:r>
        <w:t xml:space="preserve">acts as a silent cultural mediator. The Dissertation posits that future editorial systems should embed regional knowledge graphs—something absent in global platforms but critical for</w:t>
      </w:r>
      <w:r>
        <w:t xml:space="preserve"> </w:t>
      </w:r>
      <w:r>
        <w:rPr>
          <w:iCs/>
          <w:i/>
        </w:rPr>
        <w:t xml:space="preserve">Uzbekistan Tashkent</w:t>
      </w:r>
      <w:r>
        <w:t xml:space="preserve">'s digital identity.</w:t>
      </w:r>
    </w:p>
    <w:bookmarkEnd w:id="24"/>
    <w:bookmarkStart w:id="25" w:name="challenges-and-ethical-considerations"/>
    <w:p>
      <w:pPr>
        <w:pStyle w:val="Heading2"/>
      </w:pPr>
      <w:r>
        <w:t xml:space="preserve">6. Challenges and Ethical Considerations</w:t>
      </w:r>
    </w:p>
    <w:p>
      <w:pPr>
        <w:pStyle w:val="FirstParagraph"/>
      </w:pPr>
      <w:r>
        <w:t xml:space="preserve">The development process encountered significant hurdles, primarily around data sovereignty. To avoid reliance on foreign cloud services, the Dissertation details how the TLI platform was built using a decentralized architecture hosted within Uzbekistan's National Data Center in Tashkent. Ethically, we prioritized avoiding linguistic homogenization: while standardizing technical terms (e.g., "internet" as "internet"), the Editor preserves regional variations like "teleradiogramma" (a Tashkent-specific term for satellite communication). This balance—between standardization and cultural preservation—forms a cornerstone of the Dissertation's ethical framework.</w:t>
      </w:r>
    </w:p>
    <w:bookmarkEnd w:id="25"/>
    <w:bookmarkStart w:id="27" w:name="Xac8e0aff838505b8e48b49df87451ef8b8f4dc5"/>
    <w:p>
      <w:pPr>
        <w:pStyle w:val="Heading2"/>
      </w:pPr>
      <w:r>
        <w:t xml:space="preserve">7. Conclusion: The Editor as Catalyst for National Development</w:t>
      </w:r>
    </w:p>
    <w:p>
      <w:pPr>
        <w:pStyle w:val="FirstParagraph"/>
      </w:pPr>
      <w:r>
        <w:t xml:space="preserve">This Dissertation conclusively establishes that a contextualized digital</w:t>
      </w:r>
      <w:r>
        <w:t xml:space="preserve"> </w:t>
      </w:r>
      <w:r>
        <w:rPr>
          <w:iCs/>
          <w:i/>
        </w:rPr>
        <w:t xml:space="preserve">Editor</w:t>
      </w:r>
      <w:r>
        <w:t xml:space="preserve"> </w:t>
      </w:r>
      <w:r>
        <w:t xml:space="preserve">is not merely a technical tool but an indispensable component of</w:t>
      </w:r>
      <w:r>
        <w:t xml:space="preserve"> </w:t>
      </w:r>
      <w:r>
        <w:rPr>
          <w:iCs/>
          <w:i/>
        </w:rPr>
        <w:t xml:space="preserve">Uzbekistan Tashkent</w:t>
      </w:r>
      <w:r>
        <w:t xml:space="preserve">'s socio-technological infrastructure. As Tashkent accelerates its "Digital Uzbekistan 2030" strategy, the absence of such tools risks entrenching digital divides. The Tashkent Linguistic Interface represents a paradigm shift: from viewing software as universal to recognizing that every context demands its own editorial ecosystem.</w:t>
      </w:r>
    </w:p>
    <w:p>
      <w:pPr>
        <w:pStyle w:val="BodyText"/>
      </w:pPr>
      <w:r>
        <w:t xml:space="preserve">For scholars, this Dissertation offers a methodology for developing context-aware technology in linguistic minority regions. For policymakers in</w:t>
      </w:r>
      <w:r>
        <w:t xml:space="preserve"> </w:t>
      </w:r>
      <w:r>
        <w:rPr>
          <w:iCs/>
          <w:i/>
        </w:rPr>
        <w:t xml:space="preserve">Uzbekistan Tashkent</w:t>
      </w:r>
      <w:r>
        <w:t xml:space="preserve">, it provides actionable evidence that investing in localized digital infrastructure drives tangible improvements in governance and education. Ultimately, the success of the proposed Editor proves that when language tools are designed with cultural specificity at their core, they become powerful engines for authentic national development—not just digital tools, but vessels carrying</w:t>
      </w:r>
      <w:r>
        <w:t xml:space="preserve"> </w:t>
      </w:r>
      <w:r>
        <w:rPr>
          <w:iCs/>
          <w:i/>
        </w:rPr>
        <w:t xml:space="preserve">Uzbekistan Tashkent</w:t>
      </w:r>
      <w:r>
        <w:t xml:space="preserve">'s voice into the future.</w:t>
      </w:r>
    </w:p>
    <w:p>
      <w:pPr>
        <w:pStyle w:val="BodyText"/>
      </w:pPr>
      <w:r>
        <w:rPr>
          <w:bCs/>
          <w:b/>
        </w:rPr>
        <w:t xml:space="preserve">Keywords:</w:t>
      </w:r>
      <w:r>
        <w:t xml:space="preserve"> </w:t>
      </w:r>
      <w:r>
        <w:t xml:space="preserve">Editorial Technology; Uzbek Language Processing; Contextual Software Design; Digital Governance in Central Asia; Tashkent Cultural Semantics</w:t>
      </w:r>
    </w:p>
    <w:bookmarkStart w:id="26" w:name="X87a7e55a158638321b6a14a16a9c87b84091fcf"/>
    <w:p>
      <w:pPr>
        <w:pStyle w:val="Heading3"/>
      </w:pPr>
      <w:r>
        <w:t xml:space="preserve">This Dissertation is submitted as a requirement for the Doctoral Degree in Digital Humanities at National University of Uzbekistan, Tashkent.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 Contextual Editor for Uzbekistan Tashkent</dc:title>
  <dc:creator/>
  <cp:keywords/>
  <dcterms:created xsi:type="dcterms:W3CDTF">2026-05-01T06:31:18Z</dcterms:created>
  <dcterms:modified xsi:type="dcterms:W3CDTF">2026-05-01T06:31:18Z</dcterms:modified>
</cp:coreProperties>
</file>

<file path=docProps/custom.xml><?xml version="1.0" encoding="utf-8"?>
<Properties xmlns="http://schemas.openxmlformats.org/officeDocument/2006/custom-properties" xmlns:vt="http://schemas.openxmlformats.org/officeDocument/2006/docPropsVTypes"/>
</file>