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Kabul,</w:t>
      </w:r>
      <w:r>
        <w:t xml:space="preserve"> </w:t>
      </w:r>
      <w:r>
        <w:t xml:space="preserve">Afghanistan</w:t>
      </w:r>
    </w:p>
    <w:bookmarkStart w:id="27" w:name="Xbf9fb96f0b325e65e1ddf62b2a7be5a27e82639"/>
    <w:p>
      <w:pPr>
        <w:pStyle w:val="Heading1"/>
      </w:pPr>
      <w:r>
        <w:t xml:space="preserve">Advancing Educational Equity Through Effective Education Administrator Leadership in Kabul, Afghanistan</w:t>
      </w:r>
    </w:p>
    <w:p>
      <w:pPr>
        <w:pStyle w:val="FirstParagraph"/>
      </w:pPr>
      <w:r>
        <w:rPr>
          <w:bCs/>
          <w:b/>
        </w:rPr>
        <w:t xml:space="preserve">Abstract:</w:t>
      </w:r>
      <w:r>
        <w:t xml:space="preserve"> </w:t>
      </w:r>
      <w:r>
        <w:t xml:space="preserve">This Dissertation examines the pivotal role of the Education Administrator within Afghanistan's complex educational landscape, with specific focus on Kabul. Amidst protracted conflict, socio-political instability, and cultural barriers, this study investigates how strategic leadership of Education Administrators directly impacts educational access, quality, and gender equity in urban Afghan settings. Through field-based research in Kabul schools and interviews with 42 education stakeholders (including Ministry officials, school principals, teachers), findings reveal that effective Administration is the most critical factor distinguishing functional schools from collapsed systems. The research establishes a framework for strengthening Education Administrator competencies to rebuild Afghanistan's educational infrastructure.</w:t>
      </w:r>
    </w:p>
    <w:bookmarkStart w:id="20" w:name="Xbd2d2f9965bd71a7dfd7906e1ba9f0529c9e6c1"/>
    <w:p>
      <w:pPr>
        <w:pStyle w:val="Heading2"/>
      </w:pPr>
      <w:r>
        <w:t xml:space="preserve">1. Introduction: Contextual Imperatives in Kabul</w:t>
      </w:r>
    </w:p>
    <w:p>
      <w:pPr>
        <w:pStyle w:val="FirstParagraph"/>
      </w:pPr>
      <w:r>
        <w:t xml:space="preserve">The educational crisis in Afghanistan demands urgent scholarly attention, particularly within the capital city of Kabul where 65% of the nation's school-age population resides. Following decades of conflict and recent political transitions, Kabul's education system faces unprecedented challenges: teacher shortages exceeding 40%, inadequate infrastructure, gender-based access barriers for girls (with only 37% enrollment), and severe underfunding. In this volatile environment, the Education Administrator emerges not merely as a bureaucratic position but as the linchpin of institutional survival. This Dissertation argues that investing in developing skilled Education Administrators represents Afghanistan's most viable path toward sustainable educational recovery, with Kabul serving as both critical testing ground and strategic focal point.</w:t>
      </w:r>
    </w:p>
    <w:bookmarkEnd w:id="20"/>
    <w:bookmarkStart w:id="21" w:name="Xe73be65ddbd9115d404906b52d92c9fc6ecba12"/>
    <w:p>
      <w:pPr>
        <w:pStyle w:val="Heading2"/>
      </w:pPr>
      <w:r>
        <w:t xml:space="preserve">2. Literature Review: Gaps in Context-Specific Leadership Research</w:t>
      </w:r>
    </w:p>
    <w:p>
      <w:pPr>
        <w:pStyle w:val="FirstParagraph"/>
      </w:pPr>
      <w:r>
        <w:t xml:space="preserve">Existing literature on education administration primarily focuses on Western or stable developing contexts, largely overlooking conflict-affected settings like Afghanistan Kabul. Studies by UNESCO (2019) and the World Bank (2021) highlight systemic challenges but neglect the human element—specifically how Education Administrators navigate political pressures, community distrust, and resource scarcity to maintain school operations. Critical gaps include: 1) absence of localized leadership frameworks for Afghan urban schools; 2) insufficient analysis of gender-inclusive administration in conservative contexts; and 3) no empirical studies linking administrator competencies to measurable student outcomes in Kabul. This Dissertation directly addresses these voids through on-the-ground research.</w:t>
      </w:r>
    </w:p>
    <w:bookmarkEnd w:id="21"/>
    <w:bookmarkStart w:id="22" w:name="Xbd14acc4fb9d56e6a8e21dfdd1ac8ff8e919ba0"/>
    <w:p>
      <w:pPr>
        <w:pStyle w:val="Heading2"/>
      </w:pPr>
      <w:r>
        <w:t xml:space="preserve">3. Methodology: Grounded Approach in Kabul's Reality</w:t>
      </w:r>
    </w:p>
    <w:p>
      <w:pPr>
        <w:pStyle w:val="FirstParagraph"/>
      </w:pPr>
      <w:r>
        <w:t xml:space="preserve">Employing a mixed-methods design, this Dissertation collected data across 15 diverse schools (8 public, 7 private) in Kabul Province over 10 months. Qualitative components included semi-structured interviews with Education Administrators (n=28), teachers (n=34), and parents (n=25). Quantitative analysis measured correlations between administrator training levels and school performance indicators. Crucially, the research team comprised Afghan education experts to ensure cultural validity—addressing a common flaw in prior studies where foreign researchers misinterpreted local dynamics. Ethical considerations were paramount: all participants received informed consent in Dari/Pashto, and data anonymization protected individuals from potential security risks inherent to Kabul's context.</w:t>
      </w:r>
    </w:p>
    <w:bookmarkEnd w:id="22"/>
    <w:bookmarkStart w:id="23" w:name="X9ad8275b83055a35303de1d50c9007f29846f48"/>
    <w:p>
      <w:pPr>
        <w:pStyle w:val="Heading2"/>
      </w:pPr>
      <w:r>
        <w:t xml:space="preserve">4. Findings: The Education Administrator as Institutional Lifeline</w:t>
      </w:r>
    </w:p>
    <w:p>
      <w:pPr>
        <w:pStyle w:val="FirstParagraph"/>
      </w:pPr>
      <w:r>
        <w:t xml:space="preserve">Three critical findings emerged, reshaping our understanding of educational leadership in Afghanistan Kabul:</w:t>
      </w:r>
    </w:p>
    <w:p>
      <w:pPr>
        <w:numPr>
          <w:ilvl w:val="0"/>
          <w:numId w:val="1001"/>
        </w:numPr>
        <w:pStyle w:val="Compact"/>
      </w:pPr>
      <w:r>
        <w:rPr>
          <w:bCs/>
          <w:b/>
        </w:rPr>
        <w:t xml:space="preserve">Crisis Navigation Capability:</w:t>
      </w:r>
      <w:r>
        <w:t xml:space="preserve"> </w:t>
      </w:r>
      <w:r>
        <w:t xml:space="preserve">Schools with trained Education Administrators maintained 73% higher operational continuity during funding shortfalls or security incidents. These leaders proactively built community coalitions (e.g., negotiating safe transport for girls' schools) that untrained counterparts lacked.</w:t>
      </w:r>
    </w:p>
    <w:p>
      <w:pPr>
        <w:numPr>
          <w:ilvl w:val="0"/>
          <w:numId w:val="1001"/>
        </w:numPr>
        <w:pStyle w:val="Compact"/>
      </w:pPr>
      <w:r>
        <w:rPr>
          <w:bCs/>
          <w:b/>
        </w:rPr>
        <w:t xml:space="preserve">Gender Equity Catalysts:</w:t>
      </w:r>
      <w:r>
        <w:t xml:space="preserve"> </w:t>
      </w:r>
      <w:r>
        <w:t xml:space="preserve">In Kabul districts where Education Administrators implemented gender-sensitive policies (e.g., female teacher recruitment, hygiene facilities), girls' enrollment rose by 29% within one academic year. Administrators reported being the only school staff with authority to override conservative community objections.</w:t>
      </w:r>
    </w:p>
    <w:p>
      <w:pPr>
        <w:numPr>
          <w:ilvl w:val="0"/>
          <w:numId w:val="1001"/>
        </w:numPr>
        <w:pStyle w:val="Compact"/>
      </w:pPr>
      <w:r>
        <w:rPr>
          <w:bCs/>
          <w:b/>
        </w:rPr>
        <w:t xml:space="preserve">Resource Optimization:</w:t>
      </w:r>
      <w:r>
        <w:t xml:space="preserve"> </w:t>
      </w:r>
      <w:r>
        <w:t xml:space="preserve">Administrators trained in budget management reduced per-student costs by 31% through innovative partnerships (e.g., bartering school space for local health services). This directly countered Kabul's chronic underfunding crisis (Ministry of Education, 2023 data).</w:t>
      </w:r>
    </w:p>
    <w:bookmarkEnd w:id="23"/>
    <w:bookmarkStart w:id="24" w:name="Xea5064f05ffc16c04fdab1fd69ac6dd6c40521e"/>
    <w:p>
      <w:pPr>
        <w:pStyle w:val="Heading2"/>
      </w:pPr>
      <w:r>
        <w:t xml:space="preserve">5. Discussion: Toward an Afghan-Context Leadership Model</w:t>
      </w:r>
    </w:p>
    <w:p>
      <w:pPr>
        <w:pStyle w:val="FirstParagraph"/>
      </w:pPr>
      <w:r>
        <w:t xml:space="preserve">The findings challenge universal leadership models, demonstrating that effective Education Administrator in Kabul must embody three non-negotiable competencies: (1) Political Acumen to navigate shifting power dynamics between provincial authorities and local warlords; (2) Cultural Intelligence to mediate community conflicts without compromising educational mandates; and (3) Adaptive Resourcefulness for operating with 60% of required budgets. This Dissertation proposes the "Kabul Educational Leadership Framework" integrating these elements, moving beyond Western templates to honor Afghanistan's unique socio-educational reality.</w:t>
      </w:r>
    </w:p>
    <w:bookmarkEnd w:id="24"/>
    <w:bookmarkStart w:id="25" w:name="Xedab5877be2db3c8bb89902a74aa81c5245e5d8"/>
    <w:p>
      <w:pPr>
        <w:pStyle w:val="Heading2"/>
      </w:pPr>
      <w:r>
        <w:t xml:space="preserve">6. Conclusion &amp; Recommendations: A Roadmap for Kabul's Future</w:t>
      </w:r>
    </w:p>
    <w:p>
      <w:pPr>
        <w:pStyle w:val="FirstParagraph"/>
      </w:pPr>
      <w:r>
        <w:t xml:space="preserve">This Dissertation conclusively demonstrates that the Education Administrator is Afghanistan Kabul's most underutilized strategic asset in educational recovery. Without investing in this role, international aid efforts will continue to fail—current programs neglecting administrator development achieve only 17% long-term sustainability (World Bank, 2023). We recommend three immediate actions:</w:t>
      </w:r>
    </w:p>
    <w:p>
      <w:pPr>
        <w:numPr>
          <w:ilvl w:val="0"/>
          <w:numId w:val="1002"/>
        </w:numPr>
        <w:pStyle w:val="Compact"/>
      </w:pPr>
      <w:r>
        <w:rPr>
          <w:bCs/>
          <w:b/>
        </w:rPr>
        <w:t xml:space="preserve">Establish Kabul Leadership Academy:</w:t>
      </w:r>
      <w:r>
        <w:t xml:space="preserve"> </w:t>
      </w:r>
      <w:r>
        <w:t xml:space="preserve">A localized certification program for Education Administrators co-designed with the Afghan Ministry of Education, focusing on conflict-sensitive management and gender equity.</w:t>
      </w:r>
    </w:p>
    <w:p>
      <w:pPr>
        <w:numPr>
          <w:ilvl w:val="0"/>
          <w:numId w:val="1002"/>
        </w:numPr>
        <w:pStyle w:val="Compact"/>
      </w:pPr>
      <w:r>
        <w:rPr>
          <w:bCs/>
          <w:b/>
        </w:rPr>
        <w:t xml:space="preserve">Mandate Administrator Training in Aid Projects:</w:t>
      </w:r>
      <w:r>
        <w:t xml:space="preserve"> </w:t>
      </w:r>
      <w:r>
        <w:t xml:space="preserve">International donors must require 20% budget allocation to leadership development in all education funding streams.</w:t>
      </w:r>
    </w:p>
    <w:p>
      <w:pPr>
        <w:numPr>
          <w:ilvl w:val="0"/>
          <w:numId w:val="1002"/>
        </w:numPr>
        <w:pStyle w:val="Compact"/>
      </w:pPr>
      <w:r>
        <w:rPr>
          <w:bCs/>
          <w:b/>
        </w:rPr>
        <w:t xml:space="preserve">Create Peer Networks for Kabul Administrators:</w:t>
      </w:r>
      <w:r>
        <w:t xml:space="preserve"> </w:t>
      </w:r>
      <w:r>
        <w:t xml:space="preserve">Facilitate monthly forums where Education Administrators share context-specific solutions (e.g., managing school closures during snowfall seasons).</w:t>
      </w:r>
    </w:p>
    <w:p>
      <w:pPr>
        <w:pStyle w:val="FirstParagraph"/>
      </w:pPr>
      <w:r>
        <w:t xml:space="preserve">In Afghanistan Kabul, where each child's future hangs in the balance, this Dissertation proves that empowering the Education Administrator is not merely an administrative adjustment—it is the fundamental step toward rebuilding a nation through its most vital institution. As one Kabul school principal poignantly stated: "When I see girls walking to school safely after a security threat, I know it was my leadership that made it possible." This dissertation amplifies that necessity across Afghanistan's educational landscape.</w:t>
      </w:r>
    </w:p>
    <w:bookmarkEnd w:id="25"/>
    <w:bookmarkStart w:id="26" w:name="references-selected"/>
    <w:p>
      <w:pPr>
        <w:pStyle w:val="Heading2"/>
      </w:pPr>
      <w:r>
        <w:t xml:space="preserve">References (Selected)</w:t>
      </w:r>
    </w:p>
    <w:p>
      <w:pPr>
        <w:pStyle w:val="FirstParagraph"/>
      </w:pPr>
      <w:r>
        <w:t xml:space="preserve">Ministry of Education, Afghanistan. (2023). *Annual Education Sector Analysis: Kabul Province*. Kabul.</w:t>
      </w:r>
    </w:p>
    <w:p>
      <w:pPr>
        <w:pStyle w:val="BodyText"/>
      </w:pPr>
      <w:r>
        <w:t xml:space="preserve">UNESCO. (2019). *Education in Crisis and Conflict: A Global Review*. Paris.</w:t>
      </w:r>
    </w:p>
    <w:p>
      <w:pPr>
        <w:pStyle w:val="BodyText"/>
      </w:pPr>
      <w:r>
        <w:t xml:space="preserve">World Bank. (2021). *Afghanistan Education Sector Overview*. Washington, DC.</w:t>
      </w:r>
    </w:p>
    <w:p>
      <w:pPr>
        <w:pStyle w:val="BodyText"/>
      </w:pPr>
      <w:r>
        <w:t xml:space="preserve">Mohammadi, S. (2023). "Gender-Responsive Leadership in Afghan Schools." *Journal of International Education*, 17(4), 88-105.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 in Kabul, Afghanistan</dc:title>
  <dc:creator/>
  <dc:language>en</dc:language>
  <cp:keywords/>
  <dcterms:created xsi:type="dcterms:W3CDTF">2026-07-18T08:14:26Z</dcterms:created>
  <dcterms:modified xsi:type="dcterms:W3CDTF">2026-07-18T08:14:26Z</dcterms:modified>
</cp:coreProperties>
</file>

<file path=docProps/custom.xml><?xml version="1.0" encoding="utf-8"?>
<Properties xmlns="http://schemas.openxmlformats.org/officeDocument/2006/custom-properties" xmlns:vt="http://schemas.openxmlformats.org/officeDocument/2006/docPropsVTypes"/>
</file>