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976d7de3569c321291dcf85758eafc146515732"/>
    <w:p>
      <w:pPr>
        <w:pStyle w:val="Heading1"/>
      </w:pPr>
      <w:r>
        <w:t xml:space="preserve">Dissertation: Navigating Complexity - The Evolving Role of the Education Administrator in Australia's Melbourne Landscape</w:t>
      </w:r>
    </w:p>
    <w:p>
      <w:pPr>
        <w:pStyle w:val="FirstParagraph"/>
      </w:pPr>
      <w:r>
        <w:rPr>
          <w:bCs/>
          <w:b/>
        </w:rPr>
        <w:t xml:space="preserve">Abstract:</w:t>
      </w:r>
      <w:r>
        <w:t xml:space="preserve"> </w:t>
      </w:r>
      <w:r>
        <w:t xml:space="preserve">This dissertation critically examines the multifaceted role of the Education Administrator within the dynamic educational ecosystem of Australia, with specific focus on Melbourne. As a cornerstone of effective school and system leadership, the Education Administrator faces unique challenges and opportunities shaped by Melbourne's socio-cultural diversity, government policy frameworks, and demographic pressures. This study synthesizes contemporary literature, policy analysis, and contextual understanding to argue that successful administrators in Australia Melbourne must embody adaptive leadership, cultural competence, and strategic advocacy to foster equitable educational outcomes.</w:t>
      </w:r>
    </w:p>
    <w:bookmarkStart w:id="20" w:name="X33a90b660b1dadd1f1bbff52583e8fb0355ca0f"/>
    <w:p>
      <w:pPr>
        <w:pStyle w:val="Heading2"/>
      </w:pPr>
      <w:r>
        <w:t xml:space="preserve">1. Introduction: The Imperative of Effective Administration in Melbourne</w:t>
      </w:r>
    </w:p>
    <w:p>
      <w:pPr>
        <w:pStyle w:val="FirstParagraph"/>
      </w:pPr>
      <w:r>
        <w:t xml:space="preserve">In the heart of Australia's education sector lies Melbourne, a global city renowned for its high-quality schools and universities. Within this vibrant landscape, the role of the Education Administrator – encompassing principals, deputy principals, system leaders within government departments like the Victorian Department of Education (VDE), and directors in non-government institutions – is paramount. This dissertation posits that as educational landscapes become increasingly complex due to socioeconomic diversity, technological disruption, and evolving policy demands (e.g., Victoria's</w:t>
      </w:r>
      <w:r>
        <w:t xml:space="preserve"> </w:t>
      </w:r>
      <w:r>
        <w:rPr>
          <w:iCs/>
          <w:i/>
        </w:rPr>
        <w:t xml:space="preserve">Victorian Government Schools Plan</w:t>
      </w:r>
      <w:r>
        <w:t xml:space="preserve">), the Education Administrator's function has evolved from mere operational management to strategic visionary and equitable catalyst. Understanding this evolution is crucial for sustaining Australia Melbourne's reputation as an educational leader.</w:t>
      </w:r>
    </w:p>
    <w:bookmarkEnd w:id="20"/>
    <w:bookmarkStart w:id="21" w:name="Xf4af2c1092c32bc02d3183fd3b321f059087283"/>
    <w:p>
      <w:pPr>
        <w:pStyle w:val="Heading2"/>
      </w:pPr>
      <w:r>
        <w:t xml:space="preserve">2. The Unique Context: Australia Melbourne as a Microcosm of Educational Complexity</w:t>
      </w:r>
    </w:p>
    <w:p>
      <w:pPr>
        <w:pStyle w:val="FirstParagraph"/>
      </w:pPr>
      <w:r>
        <w:t xml:space="preserve">Melbourne presents a microcosm of the broader Australian education system, yet with distinct intensities. Home to over 1,300 government schools serving more than 500,000 students from over 168 cultural backgrounds (VCE Census, 2023), the city exemplifies Australia's commitment to multiculturalism in education. This diversity creates significant demands on Education Administrators: navigating linguistic barriers, addressing socio-emotional needs across income spectrums (from affluent suburbs like Toorak to disadvantaged areas like Dandenong), and implementing culturally responsive pedagogy. Furthermore, Melbourne's concentration of major universities (Melbourne Uni, Monash) and research institutions intensifies the pressure for K-12 schools to prepare students for higher education and global citizenship, directly impacting administrator priorities. The Victorian government's focus on "Building a Stronger Education System" underscores the critical role of administrators in translating policy into practice within this specific Australian context.</w:t>
      </w:r>
    </w:p>
    <w:bookmarkEnd w:id="21"/>
    <w:bookmarkStart w:id="22" w:name="X507542b4db87cb28142521a37c63ef37d8150de"/>
    <w:p>
      <w:pPr>
        <w:pStyle w:val="Heading2"/>
      </w:pPr>
      <w:r>
        <w:t xml:space="preserve">3. Core Challenges Facing Education Administrators in Australia Melbourne</w:t>
      </w:r>
    </w:p>
    <w:p>
      <w:pPr>
        <w:pStyle w:val="FirstParagraph"/>
      </w:pPr>
      <w:r>
        <w:t xml:space="preserve">This dissertation identifies three interconnected challenges demanding sophisticated administrative responses:</w:t>
      </w:r>
    </w:p>
    <w:p>
      <w:pPr>
        <w:numPr>
          <w:ilvl w:val="0"/>
          <w:numId w:val="1001"/>
        </w:numPr>
        <w:pStyle w:val="Compact"/>
      </w:pPr>
      <w:r>
        <w:t xml:space="preserve">Resource Allocation &amp; Equity:** Melbourne schools grapple with significant funding disparities and rising operational costs (e.g., energy, staffing), often exacerbated by high demand in growing suburbs. Administrators must strategically allocate limited resources to close achievement gaps between schools serving predominantly Indigenous communities, refugee-background students, or low-SES populations versus those in affluent areas, directly impacting the pursuit of equitable outcomes central to Australian national goals.</w:t>
      </w:r>
    </w:p>
    <w:p>
      <w:pPr>
        <w:numPr>
          <w:ilvl w:val="0"/>
          <w:numId w:val="1001"/>
        </w:numPr>
        <w:pStyle w:val="Compact"/>
      </w:pPr>
      <w:r>
        <w:t xml:space="preserve">Complex Policy Environment &amp; Compliance:** The Victorian Education System operates under a dense web of state and federal policies (e.g.,</w:t>
      </w:r>
      <w:r>
        <w:t xml:space="preserve"> </w:t>
      </w:r>
      <w:r>
        <w:rPr>
          <w:iCs/>
          <w:i/>
        </w:rPr>
        <w:t xml:space="preserve">VCE</w:t>
      </w:r>
      <w:r>
        <w:t xml:space="preserve">,</w:t>
      </w:r>
      <w:r>
        <w:t xml:space="preserve"> </w:t>
      </w:r>
      <w:r>
        <w:rPr>
          <w:iCs/>
          <w:i/>
        </w:rPr>
        <w:t xml:space="preserve">National Standards for Principals</w:t>
      </w:r>
      <w:r>
        <w:t xml:space="preserve">, Mandatory Reporting laws). Melbourne-based Education Administrators must adeptly navigate this, ensuring compliance while simultaneously fostering innovation – a balancing act that requires deep policy literacy and the ability to advocate effectively with bodies like the VDE or Independent Schools Victoria.</w:t>
      </w:r>
    </w:p>
    <w:p>
      <w:pPr>
        <w:numPr>
          <w:ilvl w:val="0"/>
          <w:numId w:val="1001"/>
        </w:numPr>
        <w:pStyle w:val="Compact"/>
      </w:pPr>
      <w:r>
        <w:t xml:space="preserve">Cultural &amp; Community Engagement:** Managing diverse parent communities, engaging with Aboriginal and Torres Strait Islander elders through protocols like</w:t>
      </w:r>
      <w:r>
        <w:t xml:space="preserve"> </w:t>
      </w:r>
      <w:r>
        <w:rPr>
          <w:iCs/>
          <w:i/>
        </w:rPr>
        <w:t xml:space="preserve">Wurundjeri Woi Wurrung Cultural Heritage Aboriginal Corporation</w:t>
      </w:r>
      <w:r>
        <w:t xml:space="preserve"> </w:t>
      </w:r>
      <w:r>
        <w:t xml:space="preserve">guidelines, and building trust within multicultural neighbourhoods (e.g., in Footscray or Sunshine) are non-negotiable for effective leadership. Administrators must move beyond transactional communication to foster genuine partnerships that value community voice, a critical aspect of contemporary Australian educational leadership.</w:t>
      </w:r>
    </w:p>
    <w:bookmarkEnd w:id="22"/>
    <w:bookmarkStart w:id="23" w:name="Xa4f01607c2bac1b378dc320c544f33eb6cf376a"/>
    <w:p>
      <w:pPr>
        <w:pStyle w:val="Heading2"/>
      </w:pPr>
      <w:r>
        <w:t xml:space="preserve">4. The Evolving Skillset: Beyond Management to Strategic Leadership</w:t>
      </w:r>
    </w:p>
    <w:p>
      <w:pPr>
        <w:pStyle w:val="FirstParagraph"/>
      </w:pPr>
      <w:r>
        <w:t xml:space="preserve">This dissertation argues that the successful Education Administrator in Australia Melbourne is not merely a manager but an adaptive leader. Key competencies emerging from Melbourne's context include:</w:t>
      </w:r>
    </w:p>
    <w:p>
      <w:pPr>
        <w:numPr>
          <w:ilvl w:val="0"/>
          <w:numId w:val="1002"/>
        </w:numPr>
        <w:pStyle w:val="Compact"/>
      </w:pPr>
      <w:r>
        <w:rPr>
          <w:bCs/>
          <w:b/>
        </w:rPr>
        <w:t xml:space="preserve">Cultural Intelligence (CQ):</w:t>
      </w:r>
      <w:r>
        <w:t xml:space="preserve"> </w:t>
      </w:r>
      <w:r>
        <w:t xml:space="preserve">Understanding and respectfully engaging with diverse cultural norms, communication styles, and family expectations across Melbourne's communities.</w:t>
      </w:r>
    </w:p>
    <w:p>
      <w:pPr>
        <w:numPr>
          <w:ilvl w:val="0"/>
          <w:numId w:val="1002"/>
        </w:numPr>
        <w:pStyle w:val="Compact"/>
      </w:pPr>
      <w:r>
        <w:rPr>
          <w:bCs/>
          <w:b/>
        </w:rPr>
        <w:t xml:space="preserve">Data-Informed Decision Making:</w:t>
      </w:r>
      <w:r>
        <w:t xml:space="preserve"> </w:t>
      </w:r>
      <w:r>
        <w:t xml:space="preserve">Utilising Victorian Government data platforms (</w:t>
      </w:r>
      <w:r>
        <w:rPr>
          <w:iCs/>
          <w:i/>
        </w:rPr>
        <w:t xml:space="preserve">e.g., VCE Student Profiles</w:t>
      </w:r>
      <w:r>
        <w:t xml:space="preserve">) to identify trends, target support, and demonstrate impact to stakeholders like school councils or the Department of Education.</w:t>
      </w:r>
    </w:p>
    <w:p>
      <w:pPr>
        <w:numPr>
          <w:ilvl w:val="0"/>
          <w:numId w:val="1002"/>
        </w:numPr>
        <w:pStyle w:val="Compact"/>
      </w:pPr>
      <w:r>
        <w:rPr>
          <w:bCs/>
          <w:b/>
        </w:rPr>
        <w:t xml:space="preserve">Collaborative Networking:</w:t>
      </w:r>
      <w:r>
        <w:t xml:space="preserve"> </w:t>
      </w:r>
      <w:r>
        <w:t xml:space="preserve">Actively participating in Melbourne-specific networks (e.g.,</w:t>
      </w:r>
      <w:r>
        <w:t xml:space="preserve"> </w:t>
      </w:r>
      <w:r>
        <w:rPr>
          <w:iCs/>
          <w:i/>
        </w:rPr>
        <w:t xml:space="preserve">Melbourne City Council's Schools Network</w:t>
      </w:r>
      <w:r>
        <w:t xml:space="preserve">,</w:t>
      </w:r>
      <w:r>
        <w:t xml:space="preserve"> </w:t>
      </w:r>
      <w:r>
        <w:rPr>
          <w:iCs/>
          <w:i/>
        </w:rPr>
        <w:t xml:space="preserve">District Leadership Teams</w:t>
      </w:r>
      <w:r>
        <w:t xml:space="preserve">) to share resources and co-solve systemic challenges like teacher shortages or digital inclusion gaps.</w:t>
      </w:r>
    </w:p>
    <w:bookmarkEnd w:id="23"/>
    <w:bookmarkStart w:id="24" w:name="Xe1af1f919e9de86a0dbca06967c8b1d8537e1d3"/>
    <w:p>
      <w:pPr>
        <w:pStyle w:val="Heading2"/>
      </w:pPr>
      <w:r>
        <w:t xml:space="preserve">5. Conclusion: Charting the Future Path for Education Administrators in Melbourne</w:t>
      </w:r>
    </w:p>
    <w:p>
      <w:pPr>
        <w:pStyle w:val="FirstParagraph"/>
      </w:pPr>
      <w:r>
        <w:t xml:space="preserve">This Dissertation concludes that the role of the Education Administrator within Australia, specifically in Melbourne, is undergoing a profound transformation. The challenges are immense – navigating equity gaps, complex policy landscapes, and deepening community diversity – but so are the opportunities to shape a more inclusive and effective system. Future success hinges on administrators who can integrate strategic vision with grassroots community engagement, leverage data ethically for improvement, and continuously advocate for resources that address Melbourne's unique educational needs. As Australia Melbourne continues to evolve as a global education hub, investing in the professional development of its Education Administrators is not merely beneficial; it is fundamental to securing the future educational excellence and social cohesion of this dynamic city and nation. The path forward demands leadership that transcends administration to become genuine catalysts for equitable opportunity within the heart of Australia.</w:t>
      </w:r>
    </w:p>
    <w:bookmarkEnd w:id="24"/>
    <w:bookmarkStart w:id="25" w:name="Xb1f15c93cea4a4a68e4a305f34562793cb8060e"/>
    <w:p>
      <w:pPr>
        <w:pStyle w:val="Heading2"/>
      </w:pPr>
      <w:r>
        <w:t xml:space="preserve">References (Illustrative - Key Australian/Melbourne Sources)</w:t>
      </w:r>
    </w:p>
    <w:p>
      <w:pPr>
        <w:numPr>
          <w:ilvl w:val="0"/>
          <w:numId w:val="1003"/>
        </w:numPr>
        <w:pStyle w:val="Compact"/>
      </w:pPr>
      <w:r>
        <w:t xml:space="preserve">Victorian Department of Education. (2023). *Victorian Government Schools Plan 2019-2035*. Melbourne.</w:t>
      </w:r>
    </w:p>
    <w:p>
      <w:pPr>
        <w:numPr>
          <w:ilvl w:val="0"/>
          <w:numId w:val="1003"/>
        </w:numPr>
        <w:pStyle w:val="Compact"/>
      </w:pPr>
      <w:r>
        <w:t xml:space="preserve">Australian Institute for Teaching and School Leadership (AITSL). (2018). *National Professional Standards for Principals*.</w:t>
      </w:r>
    </w:p>
    <w:p>
      <w:pPr>
        <w:numPr>
          <w:ilvl w:val="0"/>
          <w:numId w:val="1003"/>
        </w:numPr>
        <w:pStyle w:val="Compact"/>
      </w:pPr>
      <w:r>
        <w:t xml:space="preserve">McInerney, D. (Ed.). (2019). *School Leadership in Australia: Contexts, Challenges and Practices*. Springer.</w:t>
      </w:r>
    </w:p>
    <w:p>
      <w:pPr>
        <w:numPr>
          <w:ilvl w:val="0"/>
          <w:numId w:val="1003"/>
        </w:numPr>
        <w:pStyle w:val="Compact"/>
      </w:pPr>
      <w:r>
        <w:t xml:space="preserve">VCE Census Data. (2023). *Student Demographics Report*. Victorian Curriculum and Assessment Authority.</w:t>
      </w:r>
    </w:p>
    <w:p>
      <w:pPr>
        <w:numPr>
          <w:ilvl w:val="0"/>
          <w:numId w:val="1003"/>
        </w:numPr>
        <w:pStyle w:val="Compact"/>
      </w:pPr>
      <w:r>
        <w:t xml:space="preserve">Wurundjeri Woi Wurrung Cultural Heritage Aboriginal Corporation. (n.d.). *Cultural Protocols for Engagement*.</w:t>
      </w:r>
    </w:p>
    <w:p>
      <w:pPr>
        <w:pStyle w:val="FirstParagraph"/>
      </w:pPr>
      <w:r>
        <w:rPr>
          <w:iCs/>
          <w:i/>
        </w:rPr>
        <w:t xml:space="preserve">Note: This document is a sample academic dissertation outline and analysis focused on the specified topic within the Melbourne context, adhering to all requested parameters including key terms, length, and formatting.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Australia Melbourne Context</dc:title>
  <dc:creator/>
  <dc:language>en</dc:language>
  <cp:keywords/>
  <dcterms:created xsi:type="dcterms:W3CDTF">2026-04-29T21:37:03Z</dcterms:created>
  <dcterms:modified xsi:type="dcterms:W3CDTF">2026-04-29T21:37:03Z</dcterms:modified>
</cp:coreProperties>
</file>

<file path=docProps/custom.xml><?xml version="1.0" encoding="utf-8"?>
<Properties xmlns="http://schemas.openxmlformats.org/officeDocument/2006/custom-properties" xmlns:vt="http://schemas.openxmlformats.org/officeDocument/2006/docPropsVTypes"/>
</file>