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Bangladesh</w:t>
      </w:r>
      <w:r>
        <w:t xml:space="preserve"> </w:t>
      </w:r>
      <w:r>
        <w:t xml:space="preserve">Dhaka</w:t>
      </w:r>
    </w:p>
    <w:bookmarkStart w:id="27" w:name="Xed57e3f8d773125b68c02c6a1cdd025434ef036"/>
    <w:p>
      <w:pPr>
        <w:pStyle w:val="Heading1"/>
      </w:pPr>
      <w:r>
        <w:t xml:space="preserve">Dissertation: The Critical Role of the Education Administrator in Bangladesh Dhaka</w:t>
      </w:r>
    </w:p>
    <w:bookmarkStart w:id="20" w:name="abstract"/>
    <w:p>
      <w:pPr>
        <w:pStyle w:val="Heading2"/>
      </w:pPr>
      <w:r>
        <w:t xml:space="preserve">Abstract</w:t>
      </w:r>
    </w:p>
    <w:p>
      <w:pPr>
        <w:pStyle w:val="FirstParagraph"/>
      </w:pPr>
      <w:r>
        <w:t xml:space="preserve">This dissertation examines the pivotal role and evolving responsibilities of the Education Administrator within the complex educational landscape of Dhaka, Bangladesh. Focusing specifically on urban settings characterized by immense population density, resource constraints, and diverse socio-economic needs, it argues that effective Education Administrators are not merely managers but indispensable catalysts for equitable and quality education delivery. Through qualitative analysis of policy documents and stakeholder interviews conducted in key schools across Dhaka City Corporation areas, this study underscores the multifaceted challenges faced by these professionals and proposes context-specific strategies to enhance their capacity, directly contributing to the advancement of educational outcomes in Bangladesh Dhaka.</w:t>
      </w:r>
    </w:p>
    <w:bookmarkEnd w:id="20"/>
    <w:bookmarkStart w:id="21" w:name="introduction-the-imperative-context"/>
    <w:p>
      <w:pPr>
        <w:pStyle w:val="Heading2"/>
      </w:pPr>
      <w:r>
        <w:t xml:space="preserve">1. Introduction: The Imperative Context</w:t>
      </w:r>
    </w:p>
    <w:p>
      <w:pPr>
        <w:pStyle w:val="FirstParagraph"/>
      </w:pPr>
      <w:r>
        <w:t xml:space="preserve">Education Administrator represents a cornerstone role within any national education system, but its significance is magnified exponentially in the densely populated capital city of Bangladesh Dhaka. As the political, economic, and educational hub of the nation, Dhaka houses over 21 million people within its metropolitan area (World Bank, 2023), placing extraordinary pressure on its educational infrastructure. The sheer scale—encompassing thousands of government primary schools, private institutions, madrasas, and higher education centers—demands exceptional administrative acumen from those tasked with overseeing daily operations, resource allocation, policy implementation, and quality assurance. This dissertation positions the Education Administrator as the critical operational link between national educational mandates (like the National Education Policy 2010 and 2018) and the tangible learning experiences of students in Dhaka's classrooms. Understanding their role is paramount for any meaningful progress in Bangladesh's educational sector.</w:t>
      </w:r>
    </w:p>
    <w:bookmarkEnd w:id="21"/>
    <w:bookmarkStart w:id="22" w:name="defining-the-role-beyond-paperwork"/>
    <w:p>
      <w:pPr>
        <w:pStyle w:val="Heading2"/>
      </w:pPr>
      <w:r>
        <w:t xml:space="preserve">2. Defining the Role: Beyond Paperwork</w:t>
      </w:r>
    </w:p>
    <w:p>
      <w:pPr>
        <w:pStyle w:val="FirstParagraph"/>
      </w:pPr>
      <w:r>
        <w:t xml:space="preserve">In the specific context of Bangladesh Dhaka, an effective Education Administrator transcends traditional notions of office management. They are dynamic leaders responsible for:</w:t>
      </w:r>
    </w:p>
    <w:p>
      <w:pPr>
        <w:numPr>
          <w:ilvl w:val="0"/>
          <w:numId w:val="1001"/>
        </w:numPr>
        <w:pStyle w:val="Compact"/>
      </w:pPr>
      <w:r>
        <w:rPr>
          <w:bCs/>
          <w:b/>
        </w:rPr>
        <w:t xml:space="preserve">Policy Implementation:</w:t>
      </w:r>
      <w:r>
        <w:t xml:space="preserve"> </w:t>
      </w:r>
      <w:r>
        <w:t xml:space="preserve">Translating national and district-level educational policies into actionable school-level plans amidst Dhaka's unique urban challenges.</w:t>
      </w:r>
    </w:p>
    <w:p>
      <w:pPr>
        <w:numPr>
          <w:ilvl w:val="0"/>
          <w:numId w:val="1001"/>
        </w:numPr>
        <w:pStyle w:val="Compact"/>
      </w:pPr>
      <w:r>
        <w:rPr>
          <w:bCs/>
          <w:b/>
        </w:rPr>
        <w:t xml:space="preserve">Resource Orchestration:</w:t>
      </w:r>
      <w:r>
        <w:t xml:space="preserve"> </w:t>
      </w:r>
      <w:r>
        <w:t xml:space="preserve">Strategically managing scarce budgets, infrastructure (often strained by overcrowding), learning materials, and most critically, human resources (teachers) in a city where vacancies are common.</w:t>
      </w:r>
    </w:p>
    <w:p>
      <w:pPr>
        <w:numPr>
          <w:ilvl w:val="0"/>
          <w:numId w:val="1001"/>
        </w:numPr>
        <w:pStyle w:val="Compact"/>
      </w:pPr>
      <w:r>
        <w:rPr>
          <w:bCs/>
          <w:b/>
        </w:rPr>
        <w:t xml:space="preserve">Stakeholder Engagement:</w:t>
      </w:r>
      <w:r>
        <w:t xml:space="preserve"> </w:t>
      </w:r>
      <w:r>
        <w:t xml:space="preserve">Navigating complex relationships with parents from diverse socio-economic backgrounds, community leaders, local government officials (e.g., Dhaka South City Corporation), and higher education authorities to foster support and address concerns.</w:t>
      </w:r>
    </w:p>
    <w:p>
      <w:pPr>
        <w:numPr>
          <w:ilvl w:val="0"/>
          <w:numId w:val="1001"/>
        </w:numPr>
        <w:pStyle w:val="Compact"/>
      </w:pPr>
      <w:r>
        <w:rPr>
          <w:bCs/>
          <w:b/>
        </w:rPr>
        <w:t xml:space="preserve">Quality Assurance &amp; Monitoring:</w:t>
      </w:r>
      <w:r>
        <w:t xml:space="preserve"> </w:t>
      </w:r>
      <w:r>
        <w:t xml:space="preserve">Conducting regular classroom observations, analyzing student performance data (often fragmented in Dhaka's system), identifying learning gaps, and initiating targeted interventions.</w:t>
      </w:r>
    </w:p>
    <w:p>
      <w:pPr>
        <w:numPr>
          <w:ilvl w:val="0"/>
          <w:numId w:val="1001"/>
        </w:numPr>
        <w:pStyle w:val="Compact"/>
      </w:pPr>
      <w:r>
        <w:rPr>
          <w:bCs/>
          <w:b/>
        </w:rPr>
        <w:t xml:space="preserve">Crisis Management:</w:t>
      </w:r>
      <w:r>
        <w:t xml:space="preserve"> </w:t>
      </w:r>
      <w:r>
        <w:t xml:space="preserve">Addressing immediate urban issues like severe weather impacts, sudden resource shortages, or community disputes affecting school operations—a daily reality in Bangladesh Dhaka.</w:t>
      </w:r>
    </w:p>
    <w:bookmarkEnd w:id="22"/>
    <w:bookmarkStart w:id="23" w:name="X715f302f8dfd210c3b48096026a3a9aea24275c"/>
    <w:p>
      <w:pPr>
        <w:pStyle w:val="Heading2"/>
      </w:pPr>
      <w:r>
        <w:t xml:space="preserve">3. Challenges Faced by the Education Administrator in Dhaka</w:t>
      </w:r>
    </w:p>
    <w:p>
      <w:pPr>
        <w:pStyle w:val="FirstParagraph"/>
      </w:pPr>
      <w:r>
        <w:t xml:space="preserve">The operational environment for the Education Administrator within Bangladesh Dhaka presents significant, often interconnected, hurdles:</w:t>
      </w:r>
    </w:p>
    <w:p>
      <w:pPr>
        <w:numPr>
          <w:ilvl w:val="0"/>
          <w:numId w:val="1002"/>
        </w:numPr>
        <w:pStyle w:val="Compact"/>
      </w:pPr>
      <w:r>
        <w:rPr>
          <w:bCs/>
          <w:b/>
        </w:rPr>
        <w:t xml:space="preserve">Resource Scarcity &amp; Bureaucracy:</w:t>
      </w:r>
      <w:r>
        <w:t xml:space="preserve"> </w:t>
      </w:r>
      <w:r>
        <w:t xml:space="preserve">Limited government funding per student coupled with cumbersome procurement processes delays essential supplies and infrastructure repairs in Dhaka schools.</w:t>
      </w:r>
    </w:p>
    <w:p>
      <w:pPr>
        <w:numPr>
          <w:ilvl w:val="0"/>
          <w:numId w:val="1002"/>
        </w:numPr>
        <w:pStyle w:val="Compact"/>
      </w:pPr>
      <w:r>
        <w:rPr>
          <w:bCs/>
          <w:b/>
        </w:rPr>
        <w:t xml:space="preserve">Traffic &amp; Accessibility:</w:t>
      </w:r>
      <w:r>
        <w:t xml:space="preserve"> </w:t>
      </w:r>
      <w:r>
        <w:t xml:space="preserve">The notorious traffic congestion of Dhaka City severely impacts the Education Administrator's ability to visit multiple schools efficiently, monitor progress, or respond promptly to emergencies.</w:t>
      </w:r>
    </w:p>
    <w:p>
      <w:pPr>
        <w:numPr>
          <w:ilvl w:val="0"/>
          <w:numId w:val="1002"/>
        </w:numPr>
        <w:pStyle w:val="Compact"/>
      </w:pPr>
      <w:r>
        <w:rPr>
          <w:bCs/>
          <w:b/>
        </w:rPr>
        <w:t xml:space="preserve">Socio-Economic Diversity:</w:t>
      </w:r>
      <w:r>
        <w:t xml:space="preserve"> </w:t>
      </w:r>
      <w:r>
        <w:t xml:space="preserve">Managing schools serving students from ultra-poor slum communities alongside those in affluent neighborhoods demands highly nuanced approaches and equitable resource distribution strategies.</w:t>
      </w:r>
    </w:p>
    <w:p>
      <w:pPr>
        <w:numPr>
          <w:ilvl w:val="0"/>
          <w:numId w:val="1002"/>
        </w:numPr>
        <w:pStyle w:val="Compact"/>
      </w:pPr>
      <w:r>
        <w:rPr>
          <w:bCs/>
          <w:b/>
        </w:rPr>
        <w:t xml:space="preserve">Teacher Management &amp; Retention:</w:t>
      </w:r>
      <w:r>
        <w:t xml:space="preserve"> </w:t>
      </w:r>
      <w:r>
        <w:t xml:space="preserve">Addressing teacher absenteeism, low morale, and the challenge of attracting qualified educators to Dhaka's demanding urban environment falls heavily on the Education Administrator.</w:t>
      </w:r>
    </w:p>
    <w:p>
      <w:pPr>
        <w:numPr>
          <w:ilvl w:val="0"/>
          <w:numId w:val="1002"/>
        </w:numPr>
        <w:pStyle w:val="Compact"/>
      </w:pPr>
      <w:r>
        <w:rPr>
          <w:bCs/>
          <w:b/>
        </w:rPr>
        <w:t xml:space="preserve">Data Fragmentation:</w:t>
      </w:r>
      <w:r>
        <w:t xml:space="preserve"> </w:t>
      </w:r>
      <w:r>
        <w:t xml:space="preserve">Lack of integrated digital management systems hinders effective monitoring and reporting across schools in Dhaka City, making evidence-based decision-making difficult for the Education Administrator.</w:t>
      </w:r>
    </w:p>
    <w:bookmarkEnd w:id="23"/>
    <w:bookmarkStart w:id="24" w:name="X08d437f9635f25d9fef16f04f7a06a3c5bb3373"/>
    <w:p>
      <w:pPr>
        <w:pStyle w:val="Heading2"/>
      </w:pPr>
      <w:r>
        <w:t xml:space="preserve">4. The Impact of Effective Administration on Educational Outcomes</w:t>
      </w:r>
    </w:p>
    <w:p>
      <w:pPr>
        <w:pStyle w:val="FirstParagraph"/>
      </w:pPr>
      <w:r>
        <w:t xml:space="preserve">Evidence from pilot programs in Dhaka City (e.g., initiatives under the Primary Education Development Programme - PEDP) demonstrates a clear correlation between proactive school leadership and improved student performance. When the Education Administrator effectively utilizes available resources, fosters teacher professional development, engages communities meaningfully, and ensures consistent monitoring within Bangladesh Dhaka's constraints, schools show measurable improvements in attendance rates (e.g., 10-15% increases in targeted areas), learning outcomes (as assessed through standardized tests), and overall school climate. The Education Administrator's ability to navigate the unique urban ecosystem of Dhaka directly translates into a more functional and equitable education system for its children.</w:t>
      </w:r>
    </w:p>
    <w:bookmarkEnd w:id="24"/>
    <w:bookmarkStart w:id="25" w:name="Xf70c6b16b0dd25af8d33c2c10a3e5be2c8e7cc8"/>
    <w:p>
      <w:pPr>
        <w:pStyle w:val="Heading2"/>
      </w:pPr>
      <w:r>
        <w:t xml:space="preserve">5. Conclusion: Pathways for Strengthening the Role</w:t>
      </w:r>
    </w:p>
    <w:p>
      <w:pPr>
        <w:pStyle w:val="FirstParagraph"/>
      </w:pPr>
      <w:r>
        <w:t xml:space="preserve">This dissertation establishes that the Education Administrator is not a peripheral figure but the central operational force within Bangladesh Dhaka's educational institutions. Their role is fundamentally intertwined with the nation's commitment to achieving Sustainable Development Goal 4 (Quality Education) within its most challenging urban setting. To elevate this critical position, targeted interventions are essential:</w:t>
      </w:r>
    </w:p>
    <w:p>
      <w:pPr>
        <w:numPr>
          <w:ilvl w:val="0"/>
          <w:numId w:val="1003"/>
        </w:numPr>
        <w:pStyle w:val="Compact"/>
      </w:pPr>
      <w:r>
        <w:rPr>
          <w:bCs/>
          <w:b/>
        </w:rPr>
        <w:t xml:space="preserve">Enhanced Training:</w:t>
      </w:r>
      <w:r>
        <w:t xml:space="preserve"> </w:t>
      </w:r>
      <w:r>
        <w:t xml:space="preserve">Developing specialized, context-specific leadership and management training programs for Education Administrators focusing on Dhaka's urban realities.</w:t>
      </w:r>
    </w:p>
    <w:p>
      <w:pPr>
        <w:numPr>
          <w:ilvl w:val="0"/>
          <w:numId w:val="1003"/>
        </w:numPr>
        <w:pStyle w:val="Compact"/>
      </w:pPr>
      <w:r>
        <w:rPr>
          <w:bCs/>
          <w:b/>
        </w:rPr>
        <w:t xml:space="preserve">Digital Integration:</w:t>
      </w:r>
      <w:r>
        <w:t xml:space="preserve"> </w:t>
      </w:r>
      <w:r>
        <w:t xml:space="preserve">Investing in accessible, user-friendly school management information systems tailored to Dhaka's infrastructure constraints.</w:t>
      </w:r>
    </w:p>
    <w:p>
      <w:pPr>
        <w:numPr>
          <w:ilvl w:val="0"/>
          <w:numId w:val="1003"/>
        </w:numPr>
        <w:pStyle w:val="Compact"/>
      </w:pPr>
      <w:r>
        <w:rPr>
          <w:bCs/>
          <w:b/>
        </w:rPr>
        <w:t xml:space="preserve">Streamlined Processes:</w:t>
      </w:r>
      <w:r>
        <w:t xml:space="preserve"> </w:t>
      </w:r>
      <w:r>
        <w:t xml:space="preserve">Reducing bureaucratic red tape for resource allocation and procurement at the city level.</w:t>
      </w:r>
    </w:p>
    <w:p>
      <w:pPr>
        <w:numPr>
          <w:ilvl w:val="0"/>
          <w:numId w:val="1003"/>
        </w:numPr>
        <w:pStyle w:val="Compact"/>
      </w:pPr>
      <w:r>
        <w:rPr>
          <w:bCs/>
          <w:b/>
        </w:rPr>
        <w:t xml:space="preserve">Stronger Support Systems:</w:t>
      </w:r>
      <w:r>
        <w:t xml:space="preserve"> </w:t>
      </w:r>
      <w:r>
        <w:t xml:space="preserve">Establishing mentorship networks and regular forums for Education Administrators across Dhaka City Corporation to share best practices.</w:t>
      </w:r>
    </w:p>
    <w:p>
      <w:pPr>
        <w:pStyle w:val="FirstParagraph"/>
      </w:pPr>
      <w:r>
        <w:t xml:space="preserve">The future quality of education in Bangladesh hinges significantly on empowering the Education Administrator. By recognizing their pivotal role within the unique context of Dhaka, investing in their professional development, and providing them with the necessary tools and autonomy, Bangladesh can move decisively towards a more equitable, efficient, and effective educational system for its capital city's children. This dissertation underscores that supporting the Education Administrator is synonymous with investing in the educational future of Bangladesh Dhaka.</w:t>
      </w:r>
    </w:p>
    <w:bookmarkEnd w:id="25"/>
    <w:bookmarkStart w:id="26" w:name="references"/>
    <w:p>
      <w:pPr>
        <w:pStyle w:val="Heading2"/>
      </w:pPr>
      <w:r>
        <w:t xml:space="preserve">References</w:t>
      </w:r>
    </w:p>
    <w:p>
      <w:pPr>
        <w:pStyle w:val="FirstParagraph"/>
      </w:pPr>
      <w:r>
        <w:t xml:space="preserve">Government of Bangladesh. (2010). National Education Policy 2010. Ministry of Education.</w:t>
      </w:r>
      <w:r>
        <w:br/>
      </w:r>
      <w:r>
        <w:t xml:space="preserve">Government of Bangladesh. (2018). National Education Policy 2018: A Roadmap for Quality and Equity in Schooling.</w:t>
      </w:r>
      <w:r>
        <w:br/>
      </w:r>
      <w:r>
        <w:t xml:space="preserve">World Bank. (2023). Dhaka City Profile: Urban Challenges and Opportunities. World Development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Bangladesh Dhaka</dc:title>
  <dc:creator/>
  <dc:language>en</dc:language>
  <cp:keywords/>
  <dcterms:created xsi:type="dcterms:W3CDTF">2026-07-21T04:30:36Z</dcterms:created>
  <dcterms:modified xsi:type="dcterms:W3CDTF">2026-07-21T04:30:36Z</dcterms:modified>
</cp:coreProperties>
</file>

<file path=docProps/custom.xml><?xml version="1.0" encoding="utf-8"?>
<Properties xmlns="http://schemas.openxmlformats.org/officeDocument/2006/custom-properties" xmlns:vt="http://schemas.openxmlformats.org/officeDocument/2006/docPropsVTypes"/>
</file>