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Belgium</w:t>
      </w:r>
      <w:r>
        <w:t xml:space="preserve"> </w:t>
      </w:r>
      <w:r>
        <w:t xml:space="preserve">Brussels</w:t>
      </w:r>
    </w:p>
    <w:bookmarkStart w:id="25" w:name="X234cba5d7bc121ae2e96ae9df5364b35d9cbe20"/>
    <w:p>
      <w:pPr>
        <w:pStyle w:val="Heading1"/>
      </w:pPr>
      <w:r>
        <w:t xml:space="preserve">Dissertation: The Evolving Role and Strategic Imperative of the Education Administrator within the Belgium Brussels Context</w:t>
      </w:r>
    </w:p>
    <w:p>
      <w:pPr>
        <w:pStyle w:val="FirstParagraph"/>
      </w:pPr>
      <w:r>
        <w:t xml:space="preserve">This dissertation critically examines the multifaceted role, challenges, and strategic significance of the</w:t>
      </w:r>
      <w:r>
        <w:t xml:space="preserve"> </w:t>
      </w:r>
      <w:r>
        <w:rPr>
          <w:bCs/>
          <w:b/>
        </w:rPr>
        <w:t xml:space="preserve">Education Administrator</w:t>
      </w:r>
      <w:r>
        <w:t xml:space="preserve"> </w:t>
      </w:r>
      <w:r>
        <w:t xml:space="preserve">operating within the unique educational ecosystem of</w:t>
      </w:r>
      <w:r>
        <w:t xml:space="preserve"> </w:t>
      </w:r>
      <w:r>
        <w:rPr>
          <w:bCs/>
          <w:b/>
        </w:rPr>
        <w:t xml:space="preserve">Belgium Brussels</w:t>
      </w:r>
      <w:r>
        <w:t xml:space="preserve">. As a focal point for academic inquiry, this study moves beyond generic administrative functions to analyze how professionals in this specific position navigate the complex interplay of federal legislation, regional autonomy, linguistic diversity, and socio-cultural dynamics inherent to the Brussels-Capital Region. The analysis underscores that effective</w:t>
      </w:r>
      <w:r>
        <w:t xml:space="preserve"> </w:t>
      </w:r>
      <w:r>
        <w:rPr>
          <w:bCs/>
          <w:b/>
        </w:rPr>
        <w:t xml:space="preserve">Education Administrator</w:t>
      </w:r>
      <w:r>
        <w:t xml:space="preserve"> </w:t>
      </w:r>
      <w:r>
        <w:t xml:space="preserve">leadership is not merely operational but fundamentally instrumental to achieving equitable, high-quality education for all learners in one of Europe's most dynamic urban centers.</w:t>
      </w:r>
    </w:p>
    <w:bookmarkStart w:id="20" w:name="Xc1bea1cec5a1d87cef5ba65586bf5a32e3c7625"/>
    <w:p>
      <w:pPr>
        <w:pStyle w:val="Heading2"/>
      </w:pPr>
      <w:r>
        <w:t xml:space="preserve">The Unique Context: Belgium Brussels as a Nexus of Complexity</w:t>
      </w:r>
    </w:p>
    <w:p>
      <w:pPr>
        <w:pStyle w:val="FirstParagraph"/>
      </w:pPr>
      <w:r>
        <w:rPr>
          <w:bCs/>
          <w:b/>
        </w:rPr>
        <w:t xml:space="preserve">Belgium Brussels</w:t>
      </w:r>
      <w:r>
        <w:t xml:space="preserve">, the capital region of Belgium and the seat of major EU institutions, presents an exceptionally intricate educational landscape. It operates under a complex tripartite linguistic framework (Dutch, French, English) governed by strict regional laws (e.g., the 1980 Language Law), yet serves a population where over half of residents are non-Belgian nationals speaking numerous languages. The Brussels-Capital Region government holds primary responsibility for education policy and administration within its territory, distinct from the Flemish and Walloon regions. This autonomy necessitates a highly skilled administrative workforce capable of implementing policies that balance linguistic rights, integration mandates, resource allocation across diverse school networks (public, communal), and compliance with evolving EU education directives like Erasmus+. The</w:t>
      </w:r>
      <w:r>
        <w:t xml:space="preserve"> </w:t>
      </w:r>
      <w:r>
        <w:rPr>
          <w:bCs/>
          <w:b/>
        </w:rPr>
        <w:t xml:space="preserve">Education Administrator</w:t>
      </w:r>
      <w:r>
        <w:t xml:space="preserve"> </w:t>
      </w:r>
      <w:r>
        <w:t xml:space="preserve">within this specific context is thus uniquely positioned at the intersection of local governance, international influence, and profound social diversity – a role demanding strategic vision far beyond standard administrative duties.</w:t>
      </w:r>
    </w:p>
    <w:bookmarkEnd w:id="20"/>
    <w:bookmarkStart w:id="21" w:name="Xeb4a36ece766b9a8b6feca3ce947d595fd52efa"/>
    <w:p>
      <w:pPr>
        <w:pStyle w:val="Heading2"/>
      </w:pPr>
      <w:r>
        <w:t xml:space="preserve">The Multifaceted Role of the Education Administrator in Belgium Brussels</w:t>
      </w:r>
    </w:p>
    <w:p>
      <w:pPr>
        <w:pStyle w:val="FirstParagraph"/>
      </w:pPr>
      <w:r>
        <w:t xml:space="preserve">This dissertation delineates the core responsibilities that define the contemporary</w:t>
      </w:r>
      <w:r>
        <w:t xml:space="preserve"> </w:t>
      </w:r>
      <w:r>
        <w:rPr>
          <w:bCs/>
          <w:b/>
        </w:rPr>
        <w:t xml:space="preserve">Education Administrator</w:t>
      </w:r>
      <w:r>
        <w:t xml:space="preserve"> </w:t>
      </w:r>
      <w:r>
        <w:t xml:space="preserve">in</w:t>
      </w:r>
      <w:r>
        <w:t xml:space="preserve"> </w:t>
      </w:r>
      <w:r>
        <w:rPr>
          <w:bCs/>
          <w:b/>
        </w:rPr>
        <w:t xml:space="preserve">Belgium Brussels</w:t>
      </w:r>
      <w:r>
        <w:t xml:space="preserve">. Crucially, their role transcends traditional managerial functions (budgeting, facilities, HR) to encompass strategic policy implementation and socio-educational brokerage. Key dimensions include:</w:t>
      </w:r>
    </w:p>
    <w:p>
      <w:pPr>
        <w:numPr>
          <w:ilvl w:val="0"/>
          <w:numId w:val="1001"/>
        </w:numPr>
        <w:pStyle w:val="Compact"/>
      </w:pPr>
      <w:r>
        <w:rPr>
          <w:iCs/>
          <w:i/>
        </w:rPr>
        <w:t xml:space="preserve">Navigating Linguistic Complexity:</w:t>
      </w:r>
      <w:r>
        <w:t xml:space="preserve"> </w:t>
      </w:r>
      <w:r>
        <w:t xml:space="preserve">Administrators must ensure seamless implementation of language-of-instruction policies across all schools (French-speaking, Dutch-speaking, bilingual), mediate disputes regarding linguistic rights under regional law, and develop support systems for students with limited proficiency in the dominant school language.</w:t>
      </w:r>
    </w:p>
    <w:p>
      <w:pPr>
        <w:numPr>
          <w:ilvl w:val="0"/>
          <w:numId w:val="1001"/>
        </w:numPr>
        <w:pStyle w:val="Compact"/>
      </w:pPr>
      <w:r>
        <w:rPr>
          <w:iCs/>
          <w:i/>
        </w:rPr>
        <w:t xml:space="preserve">Integration &amp; Diversity Management:</w:t>
      </w:r>
      <w:r>
        <w:t xml:space="preserve"> </w:t>
      </w:r>
      <w:r>
        <w:t xml:space="preserve">With a high proportion of immigrant students, administrators lead initiatives for cultural integration within schools (e.g., supporting community liaison officers, adapting curricula), manage access to specialized support services, and foster inclusive school climates – directly impacting student well-being and academic outcomes in a heterogeneous population.</w:t>
      </w:r>
    </w:p>
    <w:p>
      <w:pPr>
        <w:numPr>
          <w:ilvl w:val="0"/>
          <w:numId w:val="1001"/>
        </w:numPr>
        <w:pStyle w:val="Compact"/>
      </w:pPr>
      <w:r>
        <w:rPr>
          <w:iCs/>
          <w:i/>
        </w:rPr>
        <w:t xml:space="preserve">Resource Optimization &amp; Policy Implementation:</w:t>
      </w:r>
      <w:r>
        <w:t xml:space="preserve"> </w:t>
      </w:r>
      <w:r>
        <w:t xml:space="preserve">Managing finite regional budgets across a highly fragmented school system (public vs. private secular/religious schools) requires sophisticated financial acumen. Administrators translate regional education strategies into actionable plans for individual schools, monitoring compliance and impact while advocating for necessary resources.</w:t>
      </w:r>
    </w:p>
    <w:p>
      <w:pPr>
        <w:numPr>
          <w:ilvl w:val="0"/>
          <w:numId w:val="1001"/>
        </w:numPr>
        <w:pStyle w:val="Compact"/>
      </w:pPr>
      <w:r>
        <w:rPr>
          <w:iCs/>
          <w:i/>
        </w:rPr>
        <w:t xml:space="preserve">Stakeholder Engagement &amp; Governance:</w:t>
      </w:r>
      <w:r>
        <w:t xml:space="preserve"> </w:t>
      </w:r>
      <w:r>
        <w:t xml:space="preserve">Acting as the critical link between the regional education department, school boards (directors), teachers, parents (often representing diverse linguistic groups), and community organizations. Effective communication and conflict resolution are paramount in this pluralistic environment.</w:t>
      </w:r>
    </w:p>
    <w:bookmarkEnd w:id="21"/>
    <w:bookmarkStart w:id="22" w:name="X6688a6637794c64cd55f5019efbe72352f057ff"/>
    <w:p>
      <w:pPr>
        <w:pStyle w:val="Heading2"/>
      </w:pPr>
      <w:r>
        <w:t xml:space="preserve">Challenges Facing Education Administrators in Brussels: A Dissertation Analysis</w:t>
      </w:r>
    </w:p>
    <w:p>
      <w:pPr>
        <w:pStyle w:val="FirstParagraph"/>
      </w:pPr>
      <w:r>
        <w:t xml:space="preserve">This dissertation identifies persistent systemic challenges intensifying the demands on the</w:t>
      </w:r>
      <w:r>
        <w:t xml:space="preserve"> </w:t>
      </w:r>
      <w:r>
        <w:rPr>
          <w:bCs/>
          <w:b/>
        </w:rPr>
        <w:t xml:space="preserve">Education Administrator</w:t>
      </w:r>
      <w:r>
        <w:t xml:space="preserve"> </w:t>
      </w:r>
      <w:r>
        <w:t xml:space="preserve">within</w:t>
      </w:r>
      <w:r>
        <w:t xml:space="preserve"> </w:t>
      </w:r>
      <w:r>
        <w:rPr>
          <w:bCs/>
          <w:b/>
        </w:rPr>
        <w:t xml:space="preserve">Belgium Brussels</w:t>
      </w:r>
      <w:r>
        <w:t xml:space="preserve">:</w:t>
      </w:r>
    </w:p>
    <w:p>
      <w:pPr>
        <w:numPr>
          <w:ilvl w:val="0"/>
          <w:numId w:val="1002"/>
        </w:numPr>
        <w:pStyle w:val="Compact"/>
      </w:pPr>
      <w:r>
        <w:rPr>
          <w:iCs/>
          <w:i/>
        </w:rPr>
        <w:t xml:space="preserve">Socio-Economic Disparities:</w:t>
      </w:r>
      <w:r>
        <w:t xml:space="preserve"> </w:t>
      </w:r>
      <w:r>
        <w:t xml:space="preserve">Concentrated disadvantage in certain neighborhoods creates significant pressure, requiring administrators to allocate resources strategically and advocate for targeted support programs, often against budgetary constraints.</w:t>
      </w:r>
    </w:p>
    <w:p>
      <w:pPr>
        <w:numPr>
          <w:ilvl w:val="0"/>
          <w:numId w:val="1002"/>
        </w:numPr>
        <w:pStyle w:val="Compact"/>
      </w:pPr>
      <w:r>
        <w:rPr>
          <w:iCs/>
          <w:i/>
        </w:rPr>
        <w:t xml:space="preserve">Policy Fragmentation:</w:t>
      </w:r>
      <w:r>
        <w:t xml:space="preserve"> </w:t>
      </w:r>
      <w:r>
        <w:t xml:space="preserve">Coordinating between regional education policies, federal frameworks (e.g., on teacher qualifications), EU initiatives (like European Education Area goals), and local school autonomy can lead to conflicting demands, complicating the administrator's role as an implementer.</w:t>
      </w:r>
    </w:p>
    <w:p>
      <w:pPr>
        <w:numPr>
          <w:ilvl w:val="0"/>
          <w:numId w:val="1002"/>
        </w:numPr>
        <w:pStyle w:val="Compact"/>
      </w:pPr>
      <w:r>
        <w:rPr>
          <w:iCs/>
          <w:i/>
        </w:rPr>
        <w:t xml:space="preserve">Staffing Pressures:</w:t>
      </w:r>
      <w:r>
        <w:t xml:space="preserve"> </w:t>
      </w:r>
      <w:r>
        <w:t xml:space="preserve">Recurring shortages of qualified teachers and support staff, particularly in specific languages or subjects, strain administrative capacity to maintain optimal class sizes and service delivery.</w:t>
      </w:r>
    </w:p>
    <w:p>
      <w:pPr>
        <w:numPr>
          <w:ilvl w:val="0"/>
          <w:numId w:val="1002"/>
        </w:numPr>
        <w:pStyle w:val="Compact"/>
      </w:pPr>
      <w:r>
        <w:rPr>
          <w:iCs/>
          <w:i/>
        </w:rPr>
        <w:t xml:space="preserve">Crisis Management:</w:t>
      </w:r>
      <w:r>
        <w:t xml:space="preserve"> </w:t>
      </w:r>
      <w:r>
        <w:t xml:space="preserve">From pandemic disruptions to societal tensions impacting schools (e.g., language disputes), administrators must possess robust crisis management skills to ensure continuity of learning and school safety.</w:t>
      </w:r>
    </w:p>
    <w:bookmarkEnd w:id="22"/>
    <w:bookmarkStart w:id="23" w:name="Xb0e8ad903c8480458a9d4338bebce05a9535feb"/>
    <w:p>
      <w:pPr>
        <w:pStyle w:val="Heading2"/>
      </w:pPr>
      <w:r>
        <w:t xml:space="preserve">The Strategic Imperative: Why the Education Administrator Matters in Belgium Brussels</w:t>
      </w:r>
    </w:p>
    <w:p>
      <w:pPr>
        <w:pStyle w:val="FirstParagraph"/>
      </w:pPr>
      <w:r>
        <w:t xml:space="preserve">Central to this dissertation's argument is that the effectiveness of the</w:t>
      </w:r>
      <w:r>
        <w:t xml:space="preserve"> </w:t>
      </w:r>
      <w:r>
        <w:rPr>
          <w:bCs/>
          <w:b/>
        </w:rPr>
        <w:t xml:space="preserve">Education Administrator</w:t>
      </w:r>
      <w:r>
        <w:t xml:space="preserve"> </w:t>
      </w:r>
      <w:r>
        <w:t xml:space="preserve">directly correlates with educational outcomes and social cohesion within</w:t>
      </w:r>
      <w:r>
        <w:t xml:space="preserve"> </w:t>
      </w:r>
      <w:r>
        <w:rPr>
          <w:bCs/>
          <w:b/>
        </w:rPr>
        <w:t xml:space="preserve">Belgium Brussels</w:t>
      </w:r>
      <w:r>
        <w:t xml:space="preserve">. A skilled administrator can:</w:t>
      </w:r>
    </w:p>
    <w:p>
      <w:pPr>
        <w:numPr>
          <w:ilvl w:val="0"/>
          <w:numId w:val="1003"/>
        </w:numPr>
        <w:pStyle w:val="Compact"/>
      </w:pPr>
      <w:r>
        <w:rPr>
          <w:iCs/>
          <w:i/>
        </w:rPr>
        <w:t xml:space="preserve">Bridge Policy Gaps:</w:t>
      </w:r>
      <w:r>
        <w:t xml:space="preserve"> </w:t>
      </w:r>
      <w:r>
        <w:t xml:space="preserve">Translate high-level regional strategies into practical, culturally sensitive actions on the ground.</w:t>
      </w:r>
    </w:p>
    <w:p>
      <w:pPr>
        <w:numPr>
          <w:ilvl w:val="0"/>
          <w:numId w:val="1003"/>
        </w:numPr>
        <w:pStyle w:val="Compact"/>
      </w:pPr>
      <w:r>
        <w:rPr>
          <w:iCs/>
          <w:i/>
        </w:rPr>
        <w:t xml:space="preserve">Foster Inclusive Excellence:</w:t>
      </w:r>
      <w:r>
        <w:t xml:space="preserve"> </w:t>
      </w:r>
      <w:r>
        <w:t xml:space="preserve">Actively build school cultures where linguistic and cultural diversity is an asset, not a barrier, enhancing engagement and achievement for all students.</w:t>
      </w:r>
    </w:p>
    <w:p>
      <w:pPr>
        <w:numPr>
          <w:ilvl w:val="0"/>
          <w:numId w:val="1003"/>
        </w:numPr>
        <w:pStyle w:val="Compact"/>
      </w:pPr>
      <w:r>
        <w:rPr>
          <w:iCs/>
          <w:i/>
        </w:rPr>
        <w:t xml:space="preserve">Optimize Resource Impact:</w:t>
      </w:r>
      <w:r>
        <w:t xml:space="preserve"> </w:t>
      </w:r>
      <w:r>
        <w:t xml:space="preserve">Ensure limited public funds are deployed most effectively to address the most pressing needs of vulnerable student populations.</w:t>
      </w:r>
    </w:p>
    <w:p>
      <w:pPr>
        <w:numPr>
          <w:ilvl w:val="0"/>
          <w:numId w:val="1003"/>
        </w:numPr>
        <w:pStyle w:val="Compact"/>
      </w:pPr>
      <w:r>
        <w:rPr>
          <w:iCs/>
          <w:i/>
        </w:rPr>
        <w:t xml:space="preserve">Strengthen Institutional Resilience:</w:t>
      </w:r>
      <w:r>
        <w:t xml:space="preserve"> </w:t>
      </w:r>
      <w:r>
        <w:t xml:space="preserve">Develop robust administrative structures capable of adapting to rapid societal changes and external pressures, safeguarding educational continuity.</w:t>
      </w:r>
    </w:p>
    <w:bookmarkEnd w:id="23"/>
    <w:bookmarkStart w:id="24" w:name="X8770474cc98d0bd24fe31f5a6a2eccaa8a3b9a5"/>
    <w:p>
      <w:pPr>
        <w:pStyle w:val="Heading2"/>
      </w:pPr>
      <w:r>
        <w:t xml:space="preserve">Conclusion: The Path Forward for Education Administrator Development</w:t>
      </w:r>
    </w:p>
    <w:p>
      <w:pPr>
        <w:pStyle w:val="FirstParagraph"/>
      </w:pPr>
      <w:r>
        <w:t xml:space="preserve">This dissertation concludes that the role of the</w:t>
      </w:r>
      <w:r>
        <w:t xml:space="preserve"> </w:t>
      </w:r>
      <w:r>
        <w:rPr>
          <w:bCs/>
          <w:b/>
        </w:rPr>
        <w:t xml:space="preserve">Education Administrator</w:t>
      </w:r>
      <w:r>
        <w:t xml:space="preserve"> </w:t>
      </w:r>
      <w:r>
        <w:t xml:space="preserve">within the specific context of</w:t>
      </w:r>
      <w:r>
        <w:t xml:space="preserve"> </w:t>
      </w:r>
      <w:r>
        <w:rPr>
          <w:bCs/>
          <w:b/>
        </w:rPr>
        <w:t xml:space="preserve">Belgium Brussels</w:t>
      </w:r>
      <w:r>
        <w:t xml:space="preserve"> </w:t>
      </w:r>
      <w:r>
        <w:t xml:space="preserve">is not merely administrative but fundamentally strategic, social, and educational. Their success is pivotal to realizing the region's ambitious goals for equitable access to quality education in an increasingly complex global city. Therefore, targeted investments are urgently needed: specialized professional development programs focusing on multilingual management, cultural competency, EU education policy navigation, and crisis leadership; enhanced career pathways recognizing the strategic value of this role; and greater collaboration between the regional administration and academic institutions (like KU Leuven or VUB) to develop evidence-based best practices. The future vitality of education in</w:t>
      </w:r>
      <w:r>
        <w:t xml:space="preserve"> </w:t>
      </w:r>
      <w:r>
        <w:rPr>
          <w:bCs/>
          <w:b/>
        </w:rPr>
        <w:t xml:space="preserve">Belgium Brussels</w:t>
      </w:r>
      <w:r>
        <w:t xml:space="preserve"> </w:t>
      </w:r>
      <w:r>
        <w:t xml:space="preserve">hinges significantly on empowering these indispensable professionals. As this dissertation demonstrates, understanding and supporting the</w:t>
      </w:r>
      <w:r>
        <w:t xml:space="preserve"> </w:t>
      </w:r>
      <w:r>
        <w:rPr>
          <w:bCs/>
          <w:b/>
        </w:rPr>
        <w:t xml:space="preserve">Education Administrator</w:t>
      </w:r>
      <w:r>
        <w:t xml:space="preserve"> </w:t>
      </w:r>
      <w:r>
        <w:t xml:space="preserve">is not an optional add-on; it is a core requirement for educational excellence and social harmony in Europe's vibrant capital region.</w:t>
      </w:r>
    </w:p>
    <w:p>
      <w:pPr>
        <w:pStyle w:val="BodyText"/>
      </w:pPr>
      <w:r>
        <w:rPr>
          <w:iCs/>
          <w:i/>
        </w:rPr>
        <w:t xml:space="preserve">This Dissertation presents a comprehensive analysis grounded in the specific realities of education governance within Belgium Brussels, emphasizing the irreplaceable function of the Education Administrator as the linchpin connecting policy, practice, and diverse communities in this unique European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Belgium Brussels</dc:title>
  <dc:creator/>
  <dc:language>en</dc:language>
  <cp:keywords/>
  <dcterms:created xsi:type="dcterms:W3CDTF">2026-07-14T23:08:06Z</dcterms:created>
  <dcterms:modified xsi:type="dcterms:W3CDTF">2026-07-14T23:08:06Z</dcterms:modified>
</cp:coreProperties>
</file>

<file path=docProps/custom.xml><?xml version="1.0" encoding="utf-8"?>
<Properties xmlns="http://schemas.openxmlformats.org/officeDocument/2006/custom-properties" xmlns:vt="http://schemas.openxmlformats.org/officeDocument/2006/docPropsVTypes"/>
</file>