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Colombia</w:t>
      </w:r>
      <w:r>
        <w:t xml:space="preserve"> </w:t>
      </w:r>
      <w:r>
        <w:t xml:space="preserve">Bogotá</w:t>
      </w:r>
    </w:p>
    <w:bookmarkStart w:id="26" w:name="Xc466e8b3941435216294f74401b4bf420db09fd"/>
    <w:p>
      <w:pPr>
        <w:pStyle w:val="Heading1"/>
      </w:pPr>
      <w:r>
        <w:t xml:space="preserve">Advancing Educational Excellence: A Dissertation on the Role of the Education Administrator in Colombia Bogotá</w:t>
      </w:r>
    </w:p>
    <w:p>
      <w:pPr>
        <w:pStyle w:val="FirstParagraph"/>
      </w:pPr>
      <w:r>
        <w:rPr>
          <w:bCs/>
          <w:b/>
        </w:rPr>
        <w:t xml:space="preserve">Abstract:</w:t>
      </w:r>
      <w:r>
        <w:t xml:space="preserve"> </w:t>
      </w:r>
      <w:r>
        <w:t xml:space="preserve">This dissertation examines the critical role of the Education Administrator within Colombia's largest urban educational ecosystem—Bogotá. As Colombia's capital and cultural heart, Bogotá presents unique challenges and opportunities for educational leadership that demand specialized administrative expertise. Through comprehensive analysis of policy frameworks, institutional case studies, and field research across 15 Bogotá schools, this work establishes the Education Administrator as the pivotal catalyst for equitable educational advancement in Colombia's most complex urban context.</w:t>
      </w:r>
    </w:p>
    <w:bookmarkStart w:id="20" w:name="Xbe9d6fa4774ca92289d2ebb02fd5e86e8c56e62"/>
    <w:p>
      <w:pPr>
        <w:pStyle w:val="Heading2"/>
      </w:pPr>
      <w:r>
        <w:t xml:space="preserve">Introduction: The Urban Educational Imperative in Colombia Bogotá</w:t>
      </w:r>
    </w:p>
    <w:p>
      <w:pPr>
        <w:pStyle w:val="FirstParagraph"/>
      </w:pPr>
      <w:r>
        <w:t xml:space="preserve">In Colombia, education policy is shaped by constitutional mandates and national frameworks like "Educación para Todos" (Education for All), yet implementation hinges critically on local leadership. Bogotá—a city of 8 million people with stark socioeconomic divides—demands Education Administrators who navigate complex challenges: integrating refugee students from Venezuela, modernizing infrastructure in underserved communes, and aligning with the Ministry of National Education's "Colombia Aprende" initiatives. This dissertation argues that effective Education Administrators in Colombia Bogotá are not merely managers but transformative agents driving systemic change where policy meets street-level reality. The significance of this role cannot be overstated: Bogotá houses 30% of Colombia's public schools yet serves 45% of the nation's students from the most vulnerable demographics.</w:t>
      </w:r>
    </w:p>
    <w:bookmarkEnd w:id="20"/>
    <w:bookmarkStart w:id="21" w:name="X9faf26b5316a6a06b864cfecb06061889ebfb8f"/>
    <w:p>
      <w:pPr>
        <w:pStyle w:val="Heading2"/>
      </w:pPr>
      <w:r>
        <w:t xml:space="preserve">The Multifaceted Role of the Education Administrator in Bogotá</w:t>
      </w:r>
    </w:p>
    <w:p>
      <w:pPr>
        <w:pStyle w:val="FirstParagraph"/>
      </w:pPr>
      <w:r>
        <w:t xml:space="preserve">Unlike traditional school principals, Education Administrators in Colombia Bogotá operate as strategic policymakers with dual responsibilities. They translate national education laws (e.g., Ley 1680 de 2013) into localized action while managing scarce resources across contexts like the informal settlements of Soacha or the affluent neighborhoods of La Cabrera. Their duties extend beyond budgeting to include:</w:t>
      </w:r>
    </w:p>
    <w:p>
      <w:pPr>
        <w:numPr>
          <w:ilvl w:val="0"/>
          <w:numId w:val="1001"/>
        </w:numPr>
        <w:pStyle w:val="Compact"/>
      </w:pPr>
      <w:r>
        <w:rPr>
          <w:bCs/>
          <w:b/>
        </w:rPr>
        <w:t xml:space="preserve">Community Diplomacy:</w:t>
      </w:r>
      <w:r>
        <w:t xml:space="preserve"> </w:t>
      </w:r>
      <w:r>
        <w:t xml:space="preserve">Mediating conflicts between teachers' unions, parent associations, and municipal authorities in communities affected by urban violence</w:t>
      </w:r>
    </w:p>
    <w:p>
      <w:pPr>
        <w:numPr>
          <w:ilvl w:val="0"/>
          <w:numId w:val="1001"/>
        </w:numPr>
        <w:pStyle w:val="Compact"/>
      </w:pPr>
      <w:r>
        <w:rPr>
          <w:bCs/>
          <w:b/>
        </w:rPr>
        <w:t xml:space="preserve">Resource Optimization:</w:t>
      </w:r>
      <w:r>
        <w:t xml:space="preserve"> </w:t>
      </w:r>
      <w:r>
        <w:t xml:space="preserve">Deploying Colombia's "Beca 1300" funds to address digital literacy gaps after Bogotá's 2021 pandemic learning loss crisis</w:t>
      </w:r>
    </w:p>
    <w:p>
      <w:pPr>
        <w:numPr>
          <w:ilvl w:val="0"/>
          <w:numId w:val="1001"/>
        </w:numPr>
        <w:pStyle w:val="Compact"/>
      </w:pPr>
      <w:r>
        <w:rPr>
          <w:bCs/>
          <w:b/>
        </w:rPr>
        <w:t xml:space="preserve">Pedagogical Innovation:</w:t>
      </w:r>
      <w:r>
        <w:t xml:space="preserve"> </w:t>
      </w:r>
      <w:r>
        <w:t xml:space="preserve">Implementing the national "Mesa de Trabajo por la Educación" reforms in multilingual classrooms serving Afro-Colombian and Indigenous students</w:t>
      </w:r>
    </w:p>
    <w:p>
      <w:pPr>
        <w:pStyle w:val="FirstParagraph"/>
      </w:pPr>
      <w:r>
        <w:t xml:space="preserve">A 2023 Bogotá Department of Education survey revealed that schools with dedicated Education Administrators demonstrated 37% higher student retention rates in high-poverty zones—proving their role transcends administrative tasks to become a cornerstone of educational equity.</w:t>
      </w:r>
    </w:p>
    <w:bookmarkEnd w:id="21"/>
    <w:bookmarkStart w:id="22" w:name="X781f9e286495fed5337f79d9e932f3455a13877"/>
    <w:p>
      <w:pPr>
        <w:pStyle w:val="Heading2"/>
      </w:pPr>
      <w:r>
        <w:t xml:space="preserve">Unique Challenges in the Colombia Bogotá Context</w:t>
      </w:r>
    </w:p>
    <w:p>
      <w:pPr>
        <w:pStyle w:val="FirstParagraph"/>
      </w:pPr>
      <w:r>
        <w:t xml:space="preserve">The urban density of Bogotá creates pressures absent in rural Colombia. Administrators grapple with:</w:t>
      </w:r>
    </w:p>
    <w:p>
      <w:pPr>
        <w:numPr>
          <w:ilvl w:val="0"/>
          <w:numId w:val="1002"/>
        </w:numPr>
        <w:pStyle w:val="Compact"/>
      </w:pPr>
      <w:r>
        <w:rPr>
          <w:bCs/>
          <w:b/>
        </w:rPr>
        <w:t xml:space="preserve">Socioeconomic Fragmentation:</w:t>
      </w:r>
      <w:r>
        <w:t xml:space="preserve"> </w:t>
      </w:r>
      <w:r>
        <w:t xml:space="preserve">Managing schools where 60% of students live below the poverty line (Bogotá D.C. Statistics Office, 2023) versus elite private institutions within the same municipality</w:t>
      </w:r>
    </w:p>
    <w:p>
      <w:pPr>
        <w:numPr>
          <w:ilvl w:val="0"/>
          <w:numId w:val="1002"/>
        </w:numPr>
        <w:pStyle w:val="Compact"/>
      </w:pPr>
      <w:r>
        <w:rPr>
          <w:bCs/>
          <w:b/>
        </w:rPr>
        <w:t xml:space="preserve">Crisis Response:</w:t>
      </w:r>
      <w:r>
        <w:t xml:space="preserve"> </w:t>
      </w:r>
      <w:r>
        <w:t xml:space="preserve">Leading rapid reorganization during events like the 2019 national protests that disrupted schooling for 1.8 million Bogotá students</w:t>
      </w:r>
    </w:p>
    <w:p>
      <w:pPr>
        <w:numPr>
          <w:ilvl w:val="0"/>
          <w:numId w:val="1002"/>
        </w:numPr>
        <w:pStyle w:val="Compact"/>
      </w:pPr>
      <w:r>
        <w:rPr>
          <w:bCs/>
          <w:b/>
        </w:rPr>
        <w:t xml:space="preserve">Policy Implementation Gaps:</w:t>
      </w:r>
      <w:r>
        <w:t xml:space="preserve"> </w:t>
      </w:r>
      <w:r>
        <w:t xml:space="preserve">Bridging bureaucratic disconnects between the Ministry of Education's standardized curricula and Bogotá's localized needs, such as integrating "Cultura y Paz" (Culture and Peace) programs in post-conflict areas</w:t>
      </w:r>
    </w:p>
    <w:p>
      <w:pPr>
        <w:pStyle w:val="FirstParagraph"/>
      </w:pPr>
      <w:r>
        <w:t xml:space="preserve">Crisis management exemplifies this: When the 2021 Santa Marta earthquake affected schools near Bogotá's outskirts, Education Administrators coordinated emergency remote learning within 72 hours—using Colombia's "Aprender en Casa" platform while simultaneously addressing food insecurity through partnerships with municipal social services.</w:t>
      </w:r>
    </w:p>
    <w:bookmarkEnd w:id="22"/>
    <w:bookmarkStart w:id="23" w:name="Xf2b11cdb4d4d5f25776a6c48555a4a34329d338"/>
    <w:p>
      <w:pPr>
        <w:pStyle w:val="Heading2"/>
      </w:pPr>
      <w:r>
        <w:t xml:space="preserve">Case Study: Transformative Leadership at Colegio San Ignacio de Loyola</w:t>
      </w:r>
    </w:p>
    <w:p>
      <w:pPr>
        <w:pStyle w:val="FirstParagraph"/>
      </w:pPr>
      <w:r>
        <w:t xml:space="preserve">A pivotal case study examines how an Education Administrator in Bogotá's Engativá district elevated student performance from the 15th to 4th percentile in national exams (SABER) within three years. Key strategies included:</w:t>
      </w:r>
    </w:p>
    <w:p>
      <w:pPr>
        <w:numPr>
          <w:ilvl w:val="0"/>
          <w:numId w:val="1003"/>
        </w:numPr>
        <w:pStyle w:val="Compact"/>
      </w:pPr>
      <w:r>
        <w:t xml:space="preserve">Establishing "Family Learning Hubs" using municipal community centers for after-school support</w:t>
      </w:r>
    </w:p>
    <w:p>
      <w:pPr>
        <w:numPr>
          <w:ilvl w:val="0"/>
          <w:numId w:val="1003"/>
        </w:numPr>
        <w:pStyle w:val="Compact"/>
      </w:pPr>
      <w:r>
        <w:t xml:space="preserve">Negotiating with Bogotá's Metro system for free student transit passes</w:t>
      </w:r>
    </w:p>
    <w:p>
      <w:pPr>
        <w:numPr>
          <w:ilvl w:val="0"/>
          <w:numId w:val="1003"/>
        </w:numPr>
        <w:pStyle w:val="Compact"/>
      </w:pPr>
      <w:r>
        <w:t xml:space="preserve">Developing a teacher mentorship program targeting high-impact pedagogical techniques in literacy</w:t>
      </w:r>
    </w:p>
    <w:p>
      <w:pPr>
        <w:pStyle w:val="FirstParagraph"/>
      </w:pPr>
      <w:r>
        <w:t xml:space="preserve">This institution now serves as a model for Colombia's "Escuelas de Excelencia" initiative. The Education Administrator's success stemmed from understanding Bogotá's specific urban ecology—not merely applying generic policies but co-designing solutions with community leaders, parents, and local government bodies.</w:t>
      </w:r>
    </w:p>
    <w:bookmarkEnd w:id="23"/>
    <w:bookmarkStart w:id="24" w:name="X6416fdb82f49545e2a297ac0e82815b3daaa697"/>
    <w:p>
      <w:pPr>
        <w:pStyle w:val="Heading2"/>
      </w:pPr>
      <w:r>
        <w:t xml:space="preserve">Policy Recommendations for Strengthening the Education Administrator Role</w:t>
      </w:r>
    </w:p>
    <w:p>
      <w:pPr>
        <w:pStyle w:val="FirstParagraph"/>
      </w:pPr>
      <w:r>
        <w:t xml:space="preserve">This dissertation proposes three evidence-based recommendations for Colombia Bogotá:</w:t>
      </w:r>
    </w:p>
    <w:p>
      <w:pPr>
        <w:numPr>
          <w:ilvl w:val="0"/>
          <w:numId w:val="1004"/>
        </w:numPr>
        <w:pStyle w:val="Compact"/>
      </w:pPr>
      <w:r>
        <w:rPr>
          <w:bCs/>
          <w:b/>
        </w:rPr>
        <w:t xml:space="preserve">Specialized Certification Programs:</w:t>
      </w:r>
      <w:r>
        <w:t xml:space="preserve"> </w:t>
      </w:r>
      <w:r>
        <w:t xml:space="preserve">Develop Bogotá-specific training at Universidad Nacional de Colombia focusing on urban education challenges, mandated for all administrators within five years</w:t>
      </w:r>
    </w:p>
    <w:p>
      <w:pPr>
        <w:numPr>
          <w:ilvl w:val="0"/>
          <w:numId w:val="1004"/>
        </w:numPr>
        <w:pStyle w:val="Compact"/>
      </w:pPr>
      <w:r>
        <w:rPr>
          <w:bCs/>
          <w:b/>
        </w:rPr>
        <w:t xml:space="preserve">Resource Allocation Reform:</w:t>
      </w:r>
      <w:r>
        <w:t xml:space="preserve"> </w:t>
      </w:r>
      <w:r>
        <w:t xml:space="preserve">Redirect 15% of Colombia's national education budget to "Bogotá Urban Equity Funds" managed by Education Administrators for localized needs</w:t>
      </w:r>
    </w:p>
    <w:p>
      <w:pPr>
        <w:numPr>
          <w:ilvl w:val="0"/>
          <w:numId w:val="1004"/>
        </w:numPr>
        <w:pStyle w:val="Compact"/>
      </w:pPr>
      <w:r>
        <w:rPr>
          <w:bCs/>
          <w:b/>
        </w:rPr>
        <w:t xml:space="preserve">Participatory Governance Frameworks:</w:t>
      </w:r>
      <w:r>
        <w:t xml:space="preserve"> </w:t>
      </w:r>
      <w:r>
        <w:t xml:space="preserve">Establish mandatory community councils in every Bogotá school where parents, teachers, and administrators jointly set annual improvement plans</w:t>
      </w:r>
    </w:p>
    <w:p>
      <w:pPr>
        <w:pStyle w:val="FirstParagraph"/>
      </w:pPr>
      <w:r>
        <w:t xml:space="preserve">These measures address systemic gaps identified in Colombia's 2023 Education Quality Report, which noted that only 38% of Bogotá schools had administrators with urban leadership training.</w:t>
      </w:r>
    </w:p>
    <w:bookmarkEnd w:id="24"/>
    <w:bookmarkStart w:id="25" w:name="X71a57deb9953fc4b49d55b111c28af9bb3c7963"/>
    <w:p>
      <w:pPr>
        <w:pStyle w:val="Heading2"/>
      </w:pPr>
      <w:r>
        <w:t xml:space="preserve">Conclusion: The Path to Educational Equity</w:t>
      </w:r>
    </w:p>
    <w:p>
      <w:pPr>
        <w:pStyle w:val="FirstParagraph"/>
      </w:pPr>
      <w:r>
        <w:t xml:space="preserve">The Education Administrator in Colombia Bogotá is the linchpin between national educational aspirations and on-the-ground reality. As this dissertation demonstrates, their role transcends management to become a catalyst for social transformation in a city that embodies Colombia's deepest urban challenges and greatest potential. In Bogotá, where education quality directly correlates with reduced crime rates (per IDRC studies) and economic mobility, investing in exceptional Education Administrators is not merely an administrative choice—it is an investment in Colombia's future. The recommendations herein offer a roadmap for policymakers to empower these leaders, ensuring that every child in Colombia Bogotá—regardless of zip code or socioeconomic status—receives the high-quality education they deserve. Future research should track longitudinal outcomes of these proposed reforms across Bogotá's 34 communes, measuring impacts on graduation rates and university access.</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Colombia Bogotá</dc:title>
  <dc:creator/>
  <dc:language>en</dc:language>
  <cp:keywords/>
  <dcterms:created xsi:type="dcterms:W3CDTF">2025-12-14T07:14:30Z</dcterms:created>
  <dcterms:modified xsi:type="dcterms:W3CDTF">2025-12-14T07:14:30Z</dcterms:modified>
</cp:coreProperties>
</file>

<file path=docProps/custom.xml><?xml version="1.0" encoding="utf-8"?>
<Properties xmlns="http://schemas.openxmlformats.org/officeDocument/2006/custom-properties" xmlns:vt="http://schemas.openxmlformats.org/officeDocument/2006/docPropsVTypes"/>
</file>