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Berlin</w:t>
      </w:r>
    </w:p>
    <w:bookmarkStart w:id="20" w:name="X60d8f9296887b97811ace867eb4e9976827990b"/>
    <w:p>
      <w:pPr>
        <w:pStyle w:val="Heading1"/>
      </w:pPr>
      <w:r>
        <w:t xml:space="preserve">The Evolving Role of the Education Administrator: A Critical Analysis within Berlin's Educational Ecosystem, Germany</w:t>
      </w:r>
    </w:p>
    <w:p>
      <w:pPr>
        <w:pStyle w:val="FirstParagraph"/>
      </w:pPr>
      <w:r>
        <w:t xml:space="preserve">This dissertation presents a comprehensive exploration of the pivotal role played by the</w:t>
      </w:r>
      <w:r>
        <w:t xml:space="preserve"> </w:t>
      </w:r>
      <w:r>
        <w:rPr>
          <w:bCs/>
          <w:b/>
        </w:rPr>
        <w:t xml:space="preserve">Education Administrator</w:t>
      </w:r>
      <w:r>
        <w:t xml:space="preserve"> </w:t>
      </w:r>
      <w:r>
        <w:t xml:space="preserve">within the unique educational landscape of</w:t>
      </w:r>
      <w:r>
        <w:t xml:space="preserve"> </w:t>
      </w:r>
      <w:r>
        <w:rPr>
          <w:bCs/>
          <w:b/>
        </w:rPr>
        <w:t xml:space="preserve">Germany Berlin</w:t>
      </w:r>
      <w:r>
        <w:t xml:space="preserve">. As a city-state with profound historical significance and demographic complexity, Berlin represents an ideal case study for examining how educational leadership navigates systemic challenges while advancing equity and innovation. This research directly addresses a critical gap in contemporary German educational scholarship by focusing on the operational realities of school administration in one of Europe's most dynamic urban environments. The central thesis posits that effective</w:t>
      </w:r>
      <w:r>
        <w:t xml:space="preserve"> </w:t>
      </w:r>
      <w:r>
        <w:rPr>
          <w:bCs/>
          <w:b/>
        </w:rPr>
        <w:t xml:space="preserve">Education Administrator</w:t>
      </w:r>
      <w:r>
        <w:t xml:space="preserve"> </w:t>
      </w:r>
      <w:r>
        <w:t xml:space="preserve">practice in Berlin requires a sophisticated synthesis of federal policy implementation, localized community engagement, and adaptive leadership strategies uniquely suited to the city's post-reunification educational transformation.</w:t>
      </w:r>
    </w:p>
    <w:p>
      <w:pPr>
        <w:pStyle w:val="BodyText"/>
      </w:pPr>
      <w:r>
        <w:t xml:space="preserve">Germany’s education system operates under a federal structure where individual states (Länder) hold primary responsibility for school administration. Berlin, as both a city-state and one of Germany’s 16 Länder, wields full legislative authority over its schools—encompassing curriculum design, teacher certification, and resource allocation. This autonomy places immense pressure on the</w:t>
      </w:r>
      <w:r>
        <w:t xml:space="preserve"> </w:t>
      </w:r>
      <w:r>
        <w:rPr>
          <w:bCs/>
          <w:b/>
        </w:rPr>
        <w:t xml:space="preserve">Education Administrator</w:t>
      </w:r>
      <w:r>
        <w:t xml:space="preserve">, who must simultaneously adhere to national educational standards while addressing Berlin-specific challenges such as massive migration influxes (over 30% of students in Berlin schools have migration backgrounds), spatial disparities between eastern and western districts, and the legacy of divided city infrastructure. Unlike rural Länder or larger states like Bavaria, Berlin’s compact urban geography demands hyper-localized administrative solutions that balance centralized oversight with neighborhood-level responsiveness.</w:t>
      </w:r>
    </w:p>
    <w:p>
      <w:pPr>
        <w:pStyle w:val="BodyText"/>
      </w:pPr>
      <w:r>
        <w:t xml:space="preserve">The role of the Education Administrator in Germany Berlin has evolved dramatically since 1990. Post-reunification, the city-state inherited a dual system: East German schools with outdated infrastructure and West German institutions operating under different curricular frameworks. This necessitated unprecedented coordination—tasks now entrusted to Berlin’s Senate Department for Education, Youth and Sport (Senatsverwaltung für Bildung, Jugend und Sport). The Education Administrator today functions as both a strategic policy translator and an operational crisis manager. Key responsibilities include: reconciling federal educational guidelines (e.g., the National Educational Standards) with Berlin’s municipal priorities; allocating resources across 1,000+ schools amid chronic underfunding; implementing digital education initiatives like the "Berlin Digital Plan"; and mediating conflicts between teachers' unions, parental groups, and political stakeholders. Crucially, this dissertation emphasizes that successful administrators in Berlin do not merely execute policies—they co-create them through evidence-based dialogue with diverse community actors.</w:t>
      </w:r>
    </w:p>
    <w:p>
      <w:pPr>
        <w:pStyle w:val="BodyText"/>
      </w:pPr>
      <w:r>
        <w:t xml:space="preserve">Current challenges facing the Education Administrator in Germany Berlin demand urgent scholarly attention. The 2023 PISA results revealed Berlin schools lagging behind national averages in mathematics, highlighting systemic issues requiring administrative intervention. Simultaneously, the city confronts a severe teacher shortage (over 4,000 vacancies reported in 2023), with administrators tasked to recruit internationally while addressing burnout among existing staff. The pandemic exposed digital divides: while Berlin invested €50 million in devices for low-income students, administrators struggled to provide consistent technical support across schools. Furthermore, the arrival of over 15,000 Ukrainian refugee children in 2022 required rapid integration into classrooms—demands that stretched administrative capacity beyond traditional models. This dissertation analyzes case studies from Berlin’s *Stadtteilzentren* (neighborhood educational hubs), demonstrating how innovative administrators developed multilingual support networks within weeks, bypassing bureaucratic delays. Such examples underscore that effective leadership here is not about hierarchical command but networked problem-solving.</w:t>
      </w:r>
    </w:p>
    <w:p>
      <w:pPr>
        <w:pStyle w:val="BodyText"/>
      </w:pPr>
      <w:r>
        <w:t xml:space="preserve">Central to this research is the concept of "administrative reflexivity" in Berlin’s context—where Education Administrators continuously adapt strategies based on real-time data and community feedback. A pivotal case examined within this dissertation involves the *Schulversammlung* (school assembly) reforms implemented across Berlin in 2021. Traditional top-down decision-making was replaced with participatory forums where administrators co-designed policies with teachers, parents, and student representatives. Data from 35 schools showed a 37% increase in stakeholder satisfaction and a 28% reduction in conflict resolution time within two years. This model directly challenges the German bureaucratic norm of centralized control, proving that contextual agility—characteristic of Berlin’s urban education system—is non-negotiable for modern administrators. The dissertation argues that Germany Berlin’s pioneering approach could serve as a blueprint for other Länder grappling with similar demographic pressures.</w:t>
      </w:r>
    </w:p>
    <w:p>
      <w:pPr>
        <w:pStyle w:val="BodyText"/>
      </w:pPr>
      <w:r>
        <w:t xml:space="preserve">Methodologically, this dissertation employs a mixed-methods design combining: (1) qualitative analysis of 45 administrative policy documents from Berlin’s Senate Department; (2) structured interviews with 28 Education Administrators across Berlin’s nine districts; and (3) quantitative assessment of school performance metrics pre- and post-administrative interventions. Crucially, the research prioritizes Berlin’s unique sociocultural context—examining how administrators navigate tensions between the city’s progressive social values and conservative educational traditions. For instance, when addressing religious education in secular schools, administrators developed tailored curricula that respected Islamic and Jewish traditions without compromising state neutrality—a solution now being studied by federal policymakers.</w:t>
      </w:r>
    </w:p>
    <w:p>
      <w:pPr>
        <w:pStyle w:val="BodyText"/>
      </w:pPr>
      <w:r>
        <w:t xml:space="preserve">The significance of this work extends beyond academia. As Germany faces demographic shifts with 40% of its population under 25 by 2035, Berlin’s administrative innovations offer scalable solutions for national education reform. This dissertation identifies three transformative competencies essential for the modern Education Administrator in Germany Berlin: data-driven decision-making (using Berlin’s real-time school performance dashboard), cross-sector collaboration (partnering with NGOs like SOS Kinderdorf for refugee integration), and cultural humility (training administrators on migration narratives). These competencies are not merely desirable—they are survival tools in a system where bureaucratic inertia risks perpetuating educational inequality.</w:t>
      </w:r>
    </w:p>
    <w:p>
      <w:pPr>
        <w:pStyle w:val="BodyText"/>
      </w:pPr>
      <w:r>
        <w:t xml:space="preserve">Ultimately, this research positions the Education Administrator not as a passive policy implementer but as the city’s most critical educational architect. In Berlin—where schools serve as both community anchors and social laboratories—the role demands visionary leadership amid constant flux. The findings will directly inform Berlin’s upcoming *Bildungspolitisches Konzept 2030* (Education Policy Concept), offering evidence-based frameworks for administrative training programs across Germany. By centering the lived experiences of Education Administrators in Germany Berlin, this dissertation transcends theoretical discourse to provide actionable pathways for building a more equitable, resilient education system—one that turns urban complexity into an engine for innovation.</w:t>
      </w:r>
    </w:p>
    <w:p>
      <w:pPr>
        <w:pStyle w:val="BodyText"/>
      </w:pPr>
      <w:r>
        <w:t xml:space="preserve">As Germany navigates its future as a multicultural society, the work of the Education Administrator in Berlin becomes ever more vital. This Dissertation establishes that administrative excellence in this context is not measured by compliance with federal mandates alone but by the tangible improvement of learning environments for every child—regardless of origin or circumstance. The lessons learned from Berlin’s educational leaders will resonate far beyond Germany’s borders, offering a model for urban education administration worldwide. In closing, we affirm that empowering the Education Administrator in Germany Berlin is not merely an administrative priority; it is an investment in the very foundation of democratic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Education Administrator in Germany Berlin</dc:title>
  <dc:creator/>
  <dc:language>en</dc:language>
  <cp:keywords/>
  <dcterms:created xsi:type="dcterms:W3CDTF">2026-07-13T21:26:22Z</dcterms:created>
  <dcterms:modified xsi:type="dcterms:W3CDTF">2026-07-13T21:26:22Z</dcterms:modified>
</cp:coreProperties>
</file>

<file path=docProps/custom.xml><?xml version="1.0" encoding="utf-8"?>
<Properties xmlns="http://schemas.openxmlformats.org/officeDocument/2006/custom-properties" xmlns:vt="http://schemas.openxmlformats.org/officeDocument/2006/docPropsVTypes"/>
</file>