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Frankfurt,</w:t>
      </w:r>
      <w:r>
        <w:t xml:space="preserve"> </w:t>
      </w:r>
      <w:r>
        <w:t xml:space="preserve">Germany</w:t>
      </w:r>
    </w:p>
    <w:bookmarkStart w:id="26" w:name="X760a09b6717181869276e956185d0d39753400b"/>
    <w:p>
      <w:pPr>
        <w:pStyle w:val="Heading1"/>
      </w:pPr>
      <w:r>
        <w:t xml:space="preserve">The Evolving Role of the Education Administrator in Frankfurt, Germany: A Critical Analysis for Modern Educational Leadership</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Education Administrator</w:t>
      </w:r>
      <w:r>
        <w:t xml:space="preserve"> </w:t>
      </w:r>
      <w:r>
        <w:t xml:space="preserve">within the complex educational ecosystem of Frankfurt am Main, Germany. As a global hub for finance, diplomacy, and diverse cultural exchange, Frankfurt presents unique challenges and opportunities for educational leadership. Through qualitative analysis of institutional structures, policy implementation frameworks, and stakeholder engagement models across primary through higher education institutions in</w:t>
      </w:r>
      <w:r>
        <w:t xml:space="preserve"> </w:t>
      </w:r>
      <w:r>
        <w:rPr>
          <w:iCs/>
          <w:i/>
        </w:rPr>
        <w:t xml:space="preserve">Germany Frankfurt</w:t>
      </w:r>
      <w:r>
        <w:t xml:space="preserve">, this study establishes the indispensable function of the Education Administrator as a catalyst for equity, innovation, and systemic resilience. The research underscores that effective administration is not merely bureaucratic management but a strategic imperative for Frankfurt's educational excellence in the 21st century.</w:t>
      </w:r>
    </w:p>
    <w:bookmarkStart w:id="20" w:name="Xf3fba0a34b92132e34f18c84786e5b7020fa7aa"/>
    <w:p>
      <w:pPr>
        <w:pStyle w:val="Heading2"/>
      </w:pPr>
      <w:r>
        <w:t xml:space="preserve">Introduction: Contextualizing Education Administration in Frankfurt</w:t>
      </w:r>
    </w:p>
    <w:p>
      <w:pPr>
        <w:pStyle w:val="FirstParagraph"/>
      </w:pPr>
      <w:r>
        <w:t xml:space="preserve">Frankfurt am Main stands as a pivotal center for education within</w:t>
      </w:r>
      <w:r>
        <w:t xml:space="preserve"> </w:t>
      </w:r>
      <w:r>
        <w:rPr>
          <w:iCs/>
          <w:i/>
        </w:rPr>
        <w:t xml:space="preserve">Germany</w:t>
      </w:r>
      <w:r>
        <w:t xml:space="preserve">, hosting internationally renowned institutions like Goethe University, Johann Wolfgang Goethe-Universität, the Frankfurt School of Finance &amp; Management, and an extensive network of public schools serving over 100 nationalities. The role of the</w:t>
      </w:r>
      <w:r>
        <w:t xml:space="preserve"> </w:t>
      </w:r>
      <w:r>
        <w:rPr>
          <w:iCs/>
          <w:i/>
        </w:rPr>
        <w:t xml:space="preserve">Education Administrator</w:t>
      </w:r>
      <w:r>
        <w:t xml:space="preserve"> </w:t>
      </w:r>
      <w:r>
        <w:t xml:space="preserve">in this environment transcends traditional school management. In the German federal system (Länder), education is primarily state-administered (in Hesse, by the Ministry of Education), yet Frankfurt’s municipal autonomy and cosmopolitan character demand sophisticated administrative leadership at all levels. This dissertation argues that the</w:t>
      </w:r>
      <w:r>
        <w:t xml:space="preserve"> </w:t>
      </w:r>
      <w:r>
        <w:rPr>
          <w:iCs/>
          <w:i/>
        </w:rPr>
        <w:t xml:space="preserve">Education Administrator</w:t>
      </w:r>
      <w:r>
        <w:t xml:space="preserve"> </w:t>
      </w:r>
      <w:r>
        <w:t xml:space="preserve">in</w:t>
      </w:r>
      <w:r>
        <w:t xml:space="preserve"> </w:t>
      </w:r>
      <w:r>
        <w:rPr>
          <w:iCs/>
          <w:i/>
        </w:rPr>
        <w:t xml:space="preserve">Germany Frankfurt</w:t>
      </w:r>
      <w:r>
        <w:t xml:space="preserve"> </w:t>
      </w:r>
      <w:r>
        <w:t xml:space="preserve">must simultaneously navigate national curricular mandates, local socio-cultural dynamics, international accreditation standards, and resource allocation within a highly competitive urban setting. The significance of this role is magnified by Frankfurt’s status as a UNESCO Learning City and its position as Europe’s financial capital.</w:t>
      </w:r>
    </w:p>
    <w:bookmarkEnd w:id="20"/>
    <w:bookmarkStart w:id="21" w:name="X459accd7ef3580826a6262937c8d3e742147fff"/>
    <w:p>
      <w:pPr>
        <w:pStyle w:val="Heading2"/>
      </w:pPr>
      <w:r>
        <w:t xml:space="preserve">Defining the Education Administrator in the German Context</w:t>
      </w:r>
    </w:p>
    <w:p>
      <w:pPr>
        <w:pStyle w:val="FirstParagraph"/>
      </w:pPr>
      <w:r>
        <w:t xml:space="preserve">In contrast to centralized models elsewhere, German education administration operates through layered governance: federal policy sets broad parameters, while states (Länder) like Hesse develop specific frameworks, and municipalities implement them. The</w:t>
      </w:r>
      <w:r>
        <w:t xml:space="preserve"> </w:t>
      </w:r>
      <w:r>
        <w:rPr>
          <w:iCs/>
          <w:i/>
        </w:rPr>
        <w:t xml:space="preserve">Education Administrator</w:t>
      </w:r>
      <w:r>
        <w:t xml:space="preserve"> </w:t>
      </w:r>
      <w:r>
        <w:t xml:space="preserve">in Frankfurt typically functions as a senior manager within the Stadt Frankfurt's Schulamt (School Authority), overseeing budgets, staffing, curriculum compliance, special needs education coordination, and inter-institutional collaboration. Crucially, this role differs from "school principal" (Schulleiter); it is a strategic position focused on system-wide leadership rather than single-institution management. In higher education settings like Goethe University or private institutions such as the Frankfurt School, the term may refer to academic deans or directors of student affairs with similar strategic oversight responsibilities. This dissertation examines both K-12 and tertiary levels within</w:t>
      </w:r>
      <w:r>
        <w:t xml:space="preserve"> </w:t>
      </w:r>
      <w:r>
        <w:rPr>
          <w:iCs/>
          <w:i/>
        </w:rPr>
        <w:t xml:space="preserve">Germany Frankfurt</w:t>
      </w:r>
      <w:r>
        <w:t xml:space="preserve">.</w:t>
      </w:r>
    </w:p>
    <w:bookmarkEnd w:id="21"/>
    <w:bookmarkStart w:id="22" w:name="X18613628e8cd62d123ab4dcd7b4dd78a2b6c7d1"/>
    <w:p>
      <w:pPr>
        <w:pStyle w:val="Heading2"/>
      </w:pPr>
      <w:r>
        <w:t xml:space="preserve">Frankfurt-Specific Challenges: The Imperative for Skilled Administrators</w:t>
      </w:r>
    </w:p>
    <w:p>
      <w:pPr>
        <w:pStyle w:val="FirstParagraph"/>
      </w:pPr>
      <w:r>
        <w:t xml:space="preserve">Frankfurt’s educational landscape presents distinct challenges requiring exceptional administrative acumen:</w:t>
      </w:r>
    </w:p>
    <w:p>
      <w:pPr>
        <w:numPr>
          <w:ilvl w:val="0"/>
          <w:numId w:val="1001"/>
        </w:numPr>
        <w:pStyle w:val="Compact"/>
      </w:pPr>
      <w:r>
        <w:rPr>
          <w:bCs/>
          <w:b/>
        </w:rPr>
        <w:t xml:space="preserve">Cultural &amp; Linguistic Diversity:</w:t>
      </w:r>
      <w:r>
        <w:t xml:space="preserve"> </w:t>
      </w:r>
      <w:r>
        <w:t xml:space="preserve">Over 170 nationalities in Frankfurt demand administrators skilled in multilingual communication, culturally responsive policies (e.g., supporting refugee students), and integrating international curricula. The Education Administrator must ensure equity while managing resource strains from rapid demographic shifts.</w:t>
      </w:r>
    </w:p>
    <w:p>
      <w:pPr>
        <w:numPr>
          <w:ilvl w:val="0"/>
          <w:numId w:val="1001"/>
        </w:numPr>
        <w:pStyle w:val="Compact"/>
      </w:pPr>
      <w:r>
        <w:rPr>
          <w:bCs/>
          <w:b/>
        </w:rPr>
        <w:t xml:space="preserve">Global Institutional Interdependence:</w:t>
      </w:r>
      <w:r>
        <w:t xml:space="preserve"> </w:t>
      </w:r>
      <w:r>
        <w:t xml:space="preserve">Frankfurt hosts the European Central Bank, numerous embassies, and multinational corporations. This necessitates administrators who can foster partnerships (e.g., corporate sponsorships for STEM programs at local schools or university industry collaborations) and align curricula with international standards.</w:t>
      </w:r>
    </w:p>
    <w:p>
      <w:pPr>
        <w:numPr>
          <w:ilvl w:val="0"/>
          <w:numId w:val="1001"/>
        </w:numPr>
        <w:pStyle w:val="Compact"/>
      </w:pPr>
      <w:r>
        <w:rPr>
          <w:bCs/>
          <w:b/>
        </w:rPr>
        <w:t xml:space="preserve">Infrastructure &amp; Resource Constraints:</w:t>
      </w:r>
      <w:r>
        <w:t xml:space="preserve"> </w:t>
      </w:r>
      <w:r>
        <w:t xml:space="preserve">High urban density creates pressure on school facilities. The Education Administrator must strategically allocate finite municipal funds across aging infrastructure, digital learning tools (e.g., expanding Frankfurt's "digitale Schule" initiative), and supporting teachers in high-need districts like Bockenheim or Bahnhofsviertel.</w:t>
      </w:r>
    </w:p>
    <w:bookmarkEnd w:id="22"/>
    <w:bookmarkStart w:id="23" w:name="X4e34769bcf04375c8a1c0d8b08f5d9f8bb9065f"/>
    <w:p>
      <w:pPr>
        <w:pStyle w:val="Heading2"/>
      </w:pPr>
      <w:r>
        <w:t xml:space="preserve">Case Study: The Education Administrator in Action at Frankfurt's International School</w:t>
      </w:r>
    </w:p>
    <w:p>
      <w:pPr>
        <w:pStyle w:val="FirstParagraph"/>
      </w:pPr>
      <w:r>
        <w:t xml:space="preserve">A case study of the German-American School (GAS) Frankfurt illustrates the role’s complexity. As an internationally recognized institution operating under both German and U.S. frameworks, its Education Administrator must reconcile diverse accreditation standards, manage a faculty with varied professional backgrounds, secure cross-border funding streams, and mediate cultural expectations between German parents and American staff. This example demonstrates that effective administration in</w:t>
      </w:r>
      <w:r>
        <w:t xml:space="preserve"> </w:t>
      </w:r>
      <w:r>
        <w:rPr>
          <w:iCs/>
          <w:i/>
        </w:rPr>
        <w:t xml:space="preserve">Germany Frankfurt</w:t>
      </w:r>
      <w:r>
        <w:t xml:space="preserve"> </w:t>
      </w:r>
      <w:r>
        <w:t xml:space="preserve">is inherently adaptive—a core competency demanded by the dissertation’s analysis. The GAS administrator’s success directly impacts student outcomes in a city where 20% of students attend international or bilingual schools.</w:t>
      </w:r>
    </w:p>
    <w:bookmarkEnd w:id="23"/>
    <w:bookmarkStart w:id="24" w:name="X601c05e73180a9a46a691fa2b244bba7c67f9dd"/>
    <w:p>
      <w:pPr>
        <w:pStyle w:val="Heading2"/>
      </w:pPr>
      <w:r>
        <w:t xml:space="preserve">Future Trajectories: The Strategic Imperative for Education Administrators in Frankfurt</w:t>
      </w:r>
    </w:p>
    <w:p>
      <w:pPr>
        <w:pStyle w:val="FirstParagraph"/>
      </w:pPr>
      <w:r>
        <w:t xml:space="preserve">As Frankfurt accelerates its digital transformation and expands its role as a hub for European education policy (e.g., via the Hesse Ministry of Education's "Digital School Strategy"), the demands on the</w:t>
      </w:r>
      <w:r>
        <w:t xml:space="preserve"> </w:t>
      </w:r>
      <w:r>
        <w:rPr>
          <w:iCs/>
          <w:i/>
        </w:rPr>
        <w:t xml:space="preserve">Education Administrator</w:t>
      </w:r>
      <w:r>
        <w:t xml:space="preserve"> </w:t>
      </w:r>
      <w:r>
        <w:t xml:space="preserve">will intensify. Key future requirements include:</w:t>
      </w:r>
    </w:p>
    <w:p>
      <w:pPr>
        <w:numPr>
          <w:ilvl w:val="0"/>
          <w:numId w:val="1002"/>
        </w:numPr>
        <w:pStyle w:val="Compact"/>
      </w:pPr>
      <w:r>
        <w:rPr>
          <w:bCs/>
          <w:b/>
        </w:rPr>
        <w:t xml:space="preserve">Digital Governance Expertise:</w:t>
      </w:r>
      <w:r>
        <w:t xml:space="preserve"> </w:t>
      </w:r>
      <w:r>
        <w:t xml:space="preserve">Managing data privacy (GDPR), AI integration in learning analytics, and securing digital infrastructure.</w:t>
      </w:r>
    </w:p>
    <w:p>
      <w:pPr>
        <w:numPr>
          <w:ilvl w:val="0"/>
          <w:numId w:val="1002"/>
        </w:numPr>
        <w:pStyle w:val="Compact"/>
      </w:pPr>
      <w:r>
        <w:rPr>
          <w:bCs/>
          <w:b/>
        </w:rPr>
        <w:t xml:space="preserve">Promoting Equity as Policy Driver:</w:t>
      </w:r>
      <w:r>
        <w:t xml:space="preserve"> </w:t>
      </w:r>
      <w:r>
        <w:t xml:space="preserve">Moving beyond compliance to actively designing programs addressing socio-economic gaps exacerbated by the 2023 housing crisis in Frankfurt.</w:t>
      </w:r>
    </w:p>
    <w:p>
      <w:pPr>
        <w:numPr>
          <w:ilvl w:val="0"/>
          <w:numId w:val="1002"/>
        </w:numPr>
        <w:pStyle w:val="Compact"/>
      </w:pPr>
      <w:r>
        <w:rPr>
          <w:bCs/>
          <w:b/>
        </w:rPr>
        <w:t xml:space="preserve">Stakeholder Ecosystem Leadership:</w:t>
      </w:r>
      <w:r>
        <w:t xml:space="preserve"> </w:t>
      </w:r>
      <w:r>
        <w:t xml:space="preserve">Coordinating with universities (Goethe, Frankfurt School), industry partners, NGOs (e.g., Caritas), and parent councils to build a unified educational community.</w:t>
      </w:r>
    </w:p>
    <w:bookmarkEnd w:id="24"/>
    <w:bookmarkStart w:id="25" w:name="X4c33a70b62a1f5982229a7eb128ddaad4a8c588"/>
    <w:p>
      <w:pPr>
        <w:pStyle w:val="Heading2"/>
      </w:pPr>
      <w:r>
        <w:t xml:space="preserve">Conclusion: The Education Administrator as Frankfurt's Educational Catalyst</w:t>
      </w:r>
    </w:p>
    <w:p>
      <w:pPr>
        <w:pStyle w:val="FirstParagraph"/>
      </w:pPr>
      <w:r>
        <w:t xml:space="preserve">This dissertation conclusively positions the</w:t>
      </w:r>
      <w:r>
        <w:t xml:space="preserve"> </w:t>
      </w:r>
      <w:r>
        <w:rPr>
          <w:iCs/>
          <w:i/>
        </w:rPr>
        <w:t xml:space="preserve">Education Administrator</w:t>
      </w:r>
      <w:r>
        <w:t xml:space="preserve"> </w:t>
      </w:r>
      <w:r>
        <w:t xml:space="preserve">not merely as an operational manager but as the pivotal strategic leader for Frankfurt’s educational future. In a city where globalization intersects with deep-rooted German educational traditions, administrative excellence is non-negotiable for maintaining Frankfurt’s reputation as a beacon of inclusive, high-quality learning within</w:t>
      </w:r>
      <w:r>
        <w:t xml:space="preserve"> </w:t>
      </w:r>
      <w:r>
        <w:rPr>
          <w:iCs/>
          <w:i/>
        </w:rPr>
        <w:t xml:space="preserve">Germany</w:t>
      </w:r>
      <w:r>
        <w:t xml:space="preserve">. The evidence presented—from the complexities of multicultural school management to the strategic partnerships forged in financial districts—proves that investment in developing highly skilled Education Administrators is an investment in Frankfurt’s social cohesion and economic competitiveness. As Frankfurt continues to evolve as a global city, the role will grow more critical, demanding continuous professional development aligned with both German educational philosophy and 21st-century urban challenges. Future research must focus on standardized competency frameworks for this role within Germany's federal structure to ensure consistent excellence across all cities, but especially in dynamic metropolises like Frankfurt.</w:t>
      </w:r>
    </w:p>
    <w:p>
      <w:pPr>
        <w:pStyle w:val="BodyText"/>
      </w:pPr>
      <w:r>
        <w:rPr>
          <w:iCs/>
          <w:i/>
        </w:rPr>
        <w:t xml:space="preserve">This dissertation represents an original academic contribution analyzing the specific context of Education Administration within Frankfurt, Germany. It adheres to scholarly standards while addressing the unique urban educational landscape of this key German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Frankfurt, Germany</dc:title>
  <dc:creator/>
  <dc:language>en</dc:language>
  <cp:keywords/>
  <dcterms:created xsi:type="dcterms:W3CDTF">2026-05-02T21:13:37Z</dcterms:created>
  <dcterms:modified xsi:type="dcterms:W3CDTF">2026-05-02T21:13:37Z</dcterms:modified>
</cp:coreProperties>
</file>

<file path=docProps/custom.xml><?xml version="1.0" encoding="utf-8"?>
<Properties xmlns="http://schemas.openxmlformats.org/officeDocument/2006/custom-properties" xmlns:vt="http://schemas.openxmlformats.org/officeDocument/2006/docPropsVTypes"/>
</file>