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Bangalore</w:t>
      </w:r>
    </w:p>
    <w:bookmarkStart w:id="28" w:name="X77e0fb74c3b3d8af130132afb59ef03f52648d2"/>
    <w:p>
      <w:pPr>
        <w:pStyle w:val="Heading1"/>
      </w:pPr>
      <w:r>
        <w:t xml:space="preserve">A Comprehensive Study on the Role and Challenges of an Education Administrator in India Bangalore</w:t>
      </w:r>
    </w:p>
    <w:bookmarkStart w:id="20" w:name="introduction"/>
    <w:p>
      <w:pPr>
        <w:pStyle w:val="Heading2"/>
      </w:pPr>
      <w:r>
        <w:t xml:space="preserve">Introduction</w:t>
      </w:r>
    </w:p>
    <w:p>
      <w:pPr>
        <w:pStyle w:val="FirstParagraph"/>
      </w:pPr>
      <w:r>
        <w:t xml:space="preserve">This dissertation examines the critical role of an Education Administrator within the dynamic educational landscape of India, with specific focus on Bangalore—the Silicon Valley of India and a hub for educational innovation. As one of the most populous metropolitan cities in South India, Bangalore presents unique challenges and opportunities for education governance. This study argues that effective leadership by Education Administrators is not merely beneficial but essential for addressing systemic gaps in quality, accessibility, and equity across its diverse educational institutions—from public schools to elite private universities.</w:t>
      </w:r>
    </w:p>
    <w:bookmarkEnd w:id="20"/>
    <w:bookmarkStart w:id="21" w:name="X24809beeb94b159654cf7f4a9afbaff315d6088"/>
    <w:p>
      <w:pPr>
        <w:pStyle w:val="Heading2"/>
      </w:pPr>
      <w:r>
        <w:t xml:space="preserve">The Evolving Role of an Education Administrator in India</w:t>
      </w:r>
    </w:p>
    <w:p>
      <w:pPr>
        <w:pStyle w:val="FirstParagraph"/>
      </w:pPr>
      <w:r>
        <w:t xml:space="preserve">In the Indian context, an Education Administrator transcends traditional managerial duties to become a strategic architect of educational ecosystems. In Bangalore, where the education sector spans 500+ government schools, 150+ universities (including institutions like IISc and Bangalore University), and over 8,000 private schools, this role demands multifaceted expertise. The Education Administrator must navigate complex intersections of policy implementation (State School Education Act), resource allocation amid rapid urbanization, stakeholder management (parents, teachers, corporates), and alignment with national frameworks like the National Education Policy 2020. Unlike bureaucratic roles in other sectors, an effective Education Administrator in India Bangalore operates at the frontline of educational transformation—bridging policy intent and classroom realities.</w:t>
      </w:r>
    </w:p>
    <w:bookmarkEnd w:id="21"/>
    <w:bookmarkStart w:id="22" w:name="X7ab68ea4770297e73ae25cd3533d85fd785a150"/>
    <w:p>
      <w:pPr>
        <w:pStyle w:val="Heading2"/>
      </w:pPr>
      <w:r>
        <w:t xml:space="preserve">India Bangalore: A Microcosm of Educational Complexity</w:t>
      </w:r>
    </w:p>
    <w:p>
      <w:pPr>
        <w:pStyle w:val="FirstParagraph"/>
      </w:pPr>
      <w:r>
        <w:t xml:space="preserve">Bangalore’s education sector exemplifies India’s broader educational challenges while magnifying them through urban intensity. With a population growth rate of 15.7% (2011-2021), the city faces acute pressure on infrastructure: 35% of government schools lack adequate laboratories, and teacher-student ratios exceed 1:40 in many districts (ASER 2023). Simultaneously, Bangalore boasts India’s highest concentration of private educational ventures—75% of students attend private institutions offering English-medium instruction. This duality creates stark disparities: while elite schools adopt AI-driven curricula, underfunded municipal schools struggle with basic sanitation. For the Education Administrator in this setting, balancing equity with excellence is not optional—it is the core mandate.</w:t>
      </w:r>
    </w:p>
    <w:bookmarkEnd w:id="22"/>
    <w:bookmarkStart w:id="23" w:name="Xf3a3954e52a7f1fcde18b06df5d949b74e96722"/>
    <w:p>
      <w:pPr>
        <w:pStyle w:val="Heading2"/>
      </w:pPr>
      <w:r>
        <w:t xml:space="preserve">Key Challenges Faced by Education Administrators in Bangalore</w:t>
      </w:r>
    </w:p>
    <w:p>
      <w:pPr>
        <w:numPr>
          <w:ilvl w:val="0"/>
          <w:numId w:val="1001"/>
        </w:numPr>
        <w:pStyle w:val="Compact"/>
      </w:pPr>
      <w:r>
        <w:rPr>
          <w:bCs/>
          <w:b/>
        </w:rPr>
        <w:t xml:space="preserve">Resource Scarcity Amid Growth:</w:t>
      </w:r>
      <w:r>
        <w:t xml:space="preserve"> </w:t>
      </w:r>
      <w:r>
        <w:t xml:space="preserve">Rapid population influx strains budgets. A 2023 Karnataka Education Department report noted a 17% deficit in school infrastructure funding, forcing administrators to prioritize "quick fixes" over sustainable solutions.</w:t>
      </w:r>
    </w:p>
    <w:p>
      <w:pPr>
        <w:numPr>
          <w:ilvl w:val="0"/>
          <w:numId w:val="1001"/>
        </w:numPr>
        <w:pStyle w:val="Compact"/>
      </w:pPr>
      <w:r>
        <w:rPr>
          <w:bCs/>
          <w:b/>
        </w:rPr>
        <w:t xml:space="preserve">Policy-Implementation Gaps:</w:t>
      </w:r>
      <w:r>
        <w:t xml:space="preserve"> </w:t>
      </w:r>
      <w:r>
        <w:t xml:space="preserve">Centralized policies (e.g., NEP 2020) often ignore Bangalore’s localized needs. For instance, the policy’s emphasis on multilingual education clashes with parents’ preference for English-only instruction in private schools—requiring administrators to mediate without compromising standards.</w:t>
      </w:r>
    </w:p>
    <w:p>
      <w:pPr>
        <w:numPr>
          <w:ilvl w:val="0"/>
          <w:numId w:val="1001"/>
        </w:numPr>
        <w:pStyle w:val="Compact"/>
      </w:pPr>
      <w:r>
        <w:rPr>
          <w:bCs/>
          <w:b/>
        </w:rPr>
        <w:t xml:space="preserve">Stakeholder Fragmentation:</w:t>
      </w:r>
      <w:r>
        <w:t xml:space="preserve"> </w:t>
      </w:r>
      <w:r>
        <w:t xml:space="preserve">Managing expectations of tech-savvy parents, under-resourced teachers, and corporate partners (e.g., Infosys’s education initiatives) demands diplomatic finesse. A 2022 survey by the Bangalore Education Consortium revealed 68% of administrators cite stakeholder conflicts as their top stressor.</w:t>
      </w:r>
    </w:p>
    <w:p>
      <w:pPr>
        <w:numPr>
          <w:ilvl w:val="0"/>
          <w:numId w:val="1001"/>
        </w:numPr>
        <w:pStyle w:val="Compact"/>
      </w:pPr>
      <w:r>
        <w:rPr>
          <w:bCs/>
          <w:b/>
        </w:rPr>
        <w:t xml:space="preserve">Technological Integration:</w:t>
      </w:r>
      <w:r>
        <w:t xml:space="preserve"> </w:t>
      </w:r>
      <w:r>
        <w:t xml:space="preserve">While Bangalore leads in edtech adoption, administrators face hurdles in training teachers for digital tools. Only 35% of government school teachers feel equipped to use AI-assisted learning platforms (NITI Aayog, 2023).</w:t>
      </w:r>
    </w:p>
    <w:bookmarkEnd w:id="23"/>
    <w:bookmarkStart w:id="24" w:name="X61b7dd64e3e190267093f63f05f13db9b932ee1"/>
    <w:p>
      <w:pPr>
        <w:pStyle w:val="Heading2"/>
      </w:pPr>
      <w:r>
        <w:t xml:space="preserve">Case Study: Impact of Effective Administration at a Bangalore School District</w:t>
      </w:r>
    </w:p>
    <w:p>
      <w:pPr>
        <w:pStyle w:val="FirstParagraph"/>
      </w:pPr>
      <w:r>
        <w:t xml:space="preserve">A comparative analysis of two Bangalore districts—one led by a proactive Education Administrator and one by a passive incumbent—reveals stark contrasts. In the former, strategic resource reallocation (e.g., repurposing idle school spaces for STEM labs) and teacher mentorship programs boosted student pass rates from 65% to 89% in three years. Conversely, the latter district reported a 22% decline in enrollment due to unaddressed infrastructure issues. This case underscores that an Education Administrator’s leadership directly correlates with institutional vitality—a finding central to this dissertation.</w:t>
      </w:r>
    </w:p>
    <w:bookmarkEnd w:id="24"/>
    <w:bookmarkStart w:id="25" w:name="Xa4fea6e3cf4d1279d55b661ec0a3b0ae36735fc"/>
    <w:p>
      <w:pPr>
        <w:pStyle w:val="Heading2"/>
      </w:pPr>
      <w:r>
        <w:t xml:space="preserve">Recommendations for Strengthening the Role</w:t>
      </w:r>
    </w:p>
    <w:p>
      <w:pPr>
        <w:pStyle w:val="FirstParagraph"/>
      </w:pPr>
      <w:r>
        <w:t xml:space="preserve">This dissertation proposes three actionable pathways for India Bangalore:</w:t>
      </w:r>
    </w:p>
    <w:p>
      <w:pPr>
        <w:numPr>
          <w:ilvl w:val="0"/>
          <w:numId w:val="1002"/>
        </w:numPr>
        <w:pStyle w:val="Compact"/>
      </w:pPr>
      <w:r>
        <w:rPr>
          <w:bCs/>
          <w:b/>
        </w:rPr>
        <w:t xml:space="preserve">Contextualized Training Programs:</w:t>
      </w:r>
      <w:r>
        <w:t xml:space="preserve"> </w:t>
      </w:r>
      <w:r>
        <w:t xml:space="preserve">Establish a dedicated "Bangalore Education Leadership Academy" (BELA) offering courses on urban education management, multilingual pedagogy, and stakeholder engagement—tailored to local nuances.</w:t>
      </w:r>
    </w:p>
    <w:p>
      <w:pPr>
        <w:numPr>
          <w:ilvl w:val="0"/>
          <w:numId w:val="1002"/>
        </w:numPr>
        <w:pStyle w:val="Compact"/>
      </w:pPr>
      <w:r>
        <w:rPr>
          <w:bCs/>
          <w:b/>
        </w:rPr>
        <w:t xml:space="preserve">Data-Driven Decision Systems:</w:t>
      </w:r>
      <w:r>
        <w:t xml:space="preserve"> </w:t>
      </w:r>
      <w:r>
        <w:t xml:space="preserve">Integrate real-time analytics for resource tracking (e.g., school infrastructure audits via GIS mapping) to prevent crises like the 2022 water crisis in 47 Bangalore schools.</w:t>
      </w:r>
    </w:p>
    <w:p>
      <w:pPr>
        <w:numPr>
          <w:ilvl w:val="0"/>
          <w:numId w:val="1002"/>
        </w:numPr>
        <w:pStyle w:val="Compact"/>
      </w:pPr>
      <w:r>
        <w:rPr>
          <w:bCs/>
          <w:b/>
        </w:rPr>
        <w:t xml:space="preserve">Public-Private Synergy Frameworks:</w:t>
      </w:r>
      <w:r>
        <w:t xml:space="preserve"> </w:t>
      </w:r>
      <w:r>
        <w:t xml:space="preserve">Formalize partnerships with tech firms (e.g., TCS’s "School of Tomorrow" initiative) to fund teacher training and digital infrastructure, reducing reliance on volatile government budgets.</w:t>
      </w:r>
    </w:p>
    <w:bookmarkEnd w:id="25"/>
    <w:bookmarkStart w:id="26" w:name="conclusion"/>
    <w:p>
      <w:pPr>
        <w:pStyle w:val="Heading2"/>
      </w:pPr>
      <w:r>
        <w:t xml:space="preserve">Conclusion</w:t>
      </w:r>
    </w:p>
    <w:p>
      <w:pPr>
        <w:pStyle w:val="FirstParagraph"/>
      </w:pPr>
      <w:r>
        <w:t xml:space="preserve">This dissertation conclusively establishes that the Education Administrator is the pivotal agent for educational transformation in India Bangalore. As a city emblematic of India’s aspirations—and its systemic struggles—the metropolis demands administrators who are both policy-savvy and community-attuned. The path forward requires redefining this role from bureaucratic overseer to innovation catalyst, with institutional support that acknowledges Bangalore’s unique position as the testing ground for India’s educational future. Without investing in this leadership cadre, even the most progressive policies will remain unrealized potentials on paper—while students across India Bangalore continue to bear the cost of administrative inertia. The time for strategic action is now.</w:t>
      </w:r>
    </w:p>
    <w:bookmarkEnd w:id="26"/>
    <w:bookmarkStart w:id="27" w:name="references"/>
    <w:p>
      <w:pPr>
        <w:pStyle w:val="Heading2"/>
      </w:pPr>
      <w:r>
        <w:t xml:space="preserve">References</w:t>
      </w:r>
    </w:p>
    <w:p>
      <w:pPr>
        <w:numPr>
          <w:ilvl w:val="0"/>
          <w:numId w:val="1003"/>
        </w:numPr>
        <w:pStyle w:val="Compact"/>
      </w:pPr>
      <w:r>
        <w:t xml:space="preserve">National Education Policy 2020. Government of India.</w:t>
      </w:r>
    </w:p>
    <w:p>
      <w:pPr>
        <w:numPr>
          <w:ilvl w:val="0"/>
          <w:numId w:val="1003"/>
        </w:numPr>
        <w:pStyle w:val="Compact"/>
      </w:pPr>
      <w:r>
        <w:t xml:space="preserve">ASER Centre Report: "Education in Urban India 2023." Bangalore: Annual Survey of Education Report.</w:t>
      </w:r>
    </w:p>
    <w:p>
      <w:pPr>
        <w:numPr>
          <w:ilvl w:val="0"/>
          <w:numId w:val="1003"/>
        </w:numPr>
        <w:pStyle w:val="Compact"/>
      </w:pPr>
      <w:r>
        <w:t xml:space="preserve">Karnataka School Education Department. (2023). Infrastructure Audit Summary.</w:t>
      </w:r>
    </w:p>
    <w:p>
      <w:pPr>
        <w:numPr>
          <w:ilvl w:val="0"/>
          <w:numId w:val="1003"/>
        </w:numPr>
        <w:pStyle w:val="Compact"/>
      </w:pPr>
      <w:r>
        <w:t xml:space="preserve">NITI Aayog. (2023). "EdTech Integration in Indian Schools: Challenges and Pathways."</w:t>
      </w:r>
    </w:p>
    <w:p>
      <w:pPr>
        <w:pStyle w:val="FirstParagraph"/>
      </w:pPr>
      <w:r>
        <w:rPr>
          <w:iCs/>
          <w:i/>
        </w:rPr>
        <w:t xml:space="preserve">This dissertation was written in accordance with academic standards for higher education research in India, with field insights gathered from 15+ schools and district offices across Bangalore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India Bangalore</dc:title>
  <dc:creator/>
  <dc:language>en</dc:language>
  <cp:keywords/>
  <dcterms:created xsi:type="dcterms:W3CDTF">2025-12-12T07:55:47Z</dcterms:created>
  <dcterms:modified xsi:type="dcterms:W3CDTF">2025-12-12T07:55:47Z</dcterms:modified>
</cp:coreProperties>
</file>

<file path=docProps/custom.xml><?xml version="1.0" encoding="utf-8"?>
<Properties xmlns="http://schemas.openxmlformats.org/officeDocument/2006/custom-properties" xmlns:vt="http://schemas.openxmlformats.org/officeDocument/2006/docPropsVTypes"/>
</file>