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Mumbai,</w:t>
      </w:r>
      <w:r>
        <w:t xml:space="preserve"> </w:t>
      </w:r>
      <w:r>
        <w:t xml:space="preserve">India</w:t>
      </w:r>
    </w:p>
    <w:bookmarkStart w:id="26" w:name="Xd15c76dde9d9c1e6bbacbb75c8a56c183650d69"/>
    <w:p>
      <w:pPr>
        <w:pStyle w:val="Heading1"/>
      </w:pPr>
      <w:r>
        <w:t xml:space="preserve">Dissertation: The Critical Role of the Education Administrator within the Educational Ecosystem of Mumbai, India</w:t>
      </w:r>
    </w:p>
    <w:bookmarkStart w:id="20" w:name="Xd8625997cfe89f28af7dd5c7cb63bbfadbcbe6a"/>
    <w:p>
      <w:pPr>
        <w:pStyle w:val="Heading2"/>
      </w:pPr>
      <w:r>
        <w:t xml:space="preserve">Introduction: Contextualizing Urban Education Management in India's Metropolis</w:t>
      </w:r>
    </w:p>
    <w:p>
      <w:pPr>
        <w:pStyle w:val="FirstParagraph"/>
      </w:pPr>
      <w:r>
        <w:t xml:space="preserve">The rapid urbanization and demographic dynamism of Mumbai present an unparalleled challenge for educational governance within</w:t>
      </w:r>
      <w:r>
        <w:t xml:space="preserve"> </w:t>
      </w:r>
      <w:r>
        <w:rPr>
          <w:bCs/>
          <w:b/>
        </w:rPr>
        <w:t xml:space="preserve">India</w:t>
      </w:r>
      <w:r>
        <w:t xml:space="preserve">. As the financial capital and most populous city in the nation, Mumbai houses over 18 million residents, creating immense pressure on its school infrastructure. This dissertation examines the pivotal role of the</w:t>
      </w:r>
      <w:r>
        <w:t xml:space="preserve"> </w:t>
      </w:r>
      <w:r>
        <w:rPr>
          <w:bCs/>
          <w:b/>
        </w:rPr>
        <w:t xml:space="preserve">Education Administrator</w:t>
      </w:r>
      <w:r>
        <w:t xml:space="preserve"> </w:t>
      </w:r>
      <w:r>
        <w:t xml:space="preserve">specifically within this complex urban landscape, arguing that effective administration is not merely supportive but foundational to equitable and quality education delivery across</w:t>
      </w:r>
      <w:r>
        <w:t xml:space="preserve"> </w:t>
      </w:r>
      <w:r>
        <w:rPr>
          <w:bCs/>
          <w:b/>
        </w:rPr>
        <w:t xml:space="preserve">India Mumbai</w:t>
      </w:r>
      <w:r>
        <w:t xml:space="preserve">. The sheer scale – encompassing over 10,000 schools (government, municipal, private aided/unaided) – necessitates sophisticated management strategies far beyond standard educational frameworks.</w:t>
      </w:r>
    </w:p>
    <w:bookmarkEnd w:id="20"/>
    <w:bookmarkStart w:id="21" w:name="X821b3c6f0cc0c94cead321a4d37fa2496bff303"/>
    <w:p>
      <w:pPr>
        <w:pStyle w:val="Heading2"/>
      </w:pPr>
      <w:r>
        <w:t xml:space="preserve">Defining the Education Administrator: Beyond Bureaucracy</w:t>
      </w:r>
    </w:p>
    <w:p>
      <w:pPr>
        <w:pStyle w:val="FirstParagraph"/>
      </w:pPr>
      <w:r>
        <w:t xml:space="preserve">In the Indian context, particularly within Mumbai's multifaceted education system governed by the Maharashtra State Board of Secondary and Higher Secondary Education (MSBSHSE) and local Municipal Corporations (Brihanmumbai Municipal Corporation - BMC), an</w:t>
      </w:r>
      <w:r>
        <w:t xml:space="preserve"> </w:t>
      </w:r>
      <w:r>
        <w:rPr>
          <w:bCs/>
          <w:b/>
        </w:rPr>
        <w:t xml:space="preserve">Education Administrator</w:t>
      </w:r>
      <w:r>
        <w:t xml:space="preserve"> </w:t>
      </w:r>
      <w:r>
        <w:t xml:space="preserve">transcends traditional clerical roles. This dissertation defines the modern</w:t>
      </w:r>
      <w:r>
        <w:t xml:space="preserve"> </w:t>
      </w:r>
      <w:r>
        <w:rPr>
          <w:bCs/>
          <w:b/>
        </w:rPr>
        <w:t xml:space="preserve">Education Administrator</w:t>
      </w:r>
      <w:r>
        <w:t xml:space="preserve"> </w:t>
      </w:r>
      <w:r>
        <w:t xml:space="preserve">as a strategic leader responsible for: curriculum implementation, resource allocation (funds, infrastructure, teaching staff), policy execution at the school/district level, stakeholder engagement (parents, teachers, community leaders), data-driven decision-making for student outcomes, and navigating intricate government regulations. In</w:t>
      </w:r>
      <w:r>
        <w:t xml:space="preserve"> </w:t>
      </w:r>
      <w:r>
        <w:rPr>
          <w:bCs/>
          <w:b/>
        </w:rPr>
        <w:t xml:space="preserve">Mumbai India</w:t>
      </w:r>
      <w:r>
        <w:t xml:space="preserve">, this role is amplified by the city's unique socio-economic stratification and high population density.</w:t>
      </w:r>
    </w:p>
    <w:bookmarkEnd w:id="21"/>
    <w:bookmarkStart w:id="22" w:name="X1cd424ba90c60cec336e09e2dc71c16791a0577"/>
    <w:p>
      <w:pPr>
        <w:pStyle w:val="Heading2"/>
      </w:pPr>
      <w:r>
        <w:t xml:space="preserve">Unique Challenges Facing Education Administrators in Mumbai</w:t>
      </w:r>
    </w:p>
    <w:p>
      <w:pPr>
        <w:pStyle w:val="FirstParagraph"/>
      </w:pPr>
      <w:r>
        <w:t xml:space="preserve">The specific challenges confronting an</w:t>
      </w:r>
      <w:r>
        <w:t xml:space="preserve"> </w:t>
      </w:r>
      <w:r>
        <w:rPr>
          <w:bCs/>
          <w:b/>
        </w:rPr>
        <w:t xml:space="preserve">Education Administrator</w:t>
      </w:r>
      <w:r>
        <w:t xml:space="preserve"> </w:t>
      </w:r>
      <w:r>
        <w:t xml:space="preserve">in Mumbai are profound and demand context-specific solutions, distinguishing them from administrators elsewhere in India:</w:t>
      </w:r>
    </w:p>
    <w:p>
      <w:pPr>
        <w:numPr>
          <w:ilvl w:val="0"/>
          <w:numId w:val="1001"/>
        </w:numPr>
        <w:pStyle w:val="Compact"/>
      </w:pPr>
      <w:r>
        <w:rPr>
          <w:bCs/>
          <w:b/>
        </w:rPr>
        <w:t xml:space="preserve">Infrastructure Overload &amp; Disparities:</w:t>
      </w:r>
      <w:r>
        <w:t xml:space="preserve"> </w:t>
      </w:r>
      <w:r>
        <w:t xml:space="preserve">Managing overcrowded classrooms (often exceeding 50 students) in BMC schools, while simultaneously supporting newer private institutions catering to different socio-economic tiers, requires constant resource reallocation and strategic planning.</w:t>
      </w:r>
    </w:p>
    <w:p>
      <w:pPr>
        <w:numPr>
          <w:ilvl w:val="0"/>
          <w:numId w:val="1001"/>
        </w:numPr>
        <w:pStyle w:val="Compact"/>
      </w:pPr>
      <w:r>
        <w:rPr>
          <w:bCs/>
          <w:b/>
        </w:rPr>
        <w:t xml:space="preserve">Resource Scarcity vs. Demand:</w:t>
      </w:r>
      <w:r>
        <w:t xml:space="preserve"> </w:t>
      </w:r>
      <w:r>
        <w:t xml:space="preserve">Despite government funding schemes (like Samagra Shiksha), Mumbai administrators grapple with chronic underfunding per student, exacerbated by rapid population growth in informal settlements (slums) like Dharavi or Mumbra, where schools serve thousands daily.</w:t>
      </w:r>
    </w:p>
    <w:p>
      <w:pPr>
        <w:numPr>
          <w:ilvl w:val="0"/>
          <w:numId w:val="1001"/>
        </w:numPr>
        <w:pStyle w:val="Compact"/>
      </w:pPr>
      <w:r>
        <w:rPr>
          <w:bCs/>
          <w:b/>
        </w:rPr>
        <w:t xml:space="preserve">Socio-Economic Diversity:</w:t>
      </w:r>
      <w:r>
        <w:t xml:space="preserve"> </w:t>
      </w:r>
      <w:r>
        <w:t xml:space="preserve">The administrator must navigate a spectrum from elite private schools to government-funded municipal schools serving the urban poor. Bridging this gap in learning outcomes demands culturally responsive leadership and targeted interventions, a core focus of this dissertation.</w:t>
      </w:r>
    </w:p>
    <w:p>
      <w:pPr>
        <w:numPr>
          <w:ilvl w:val="0"/>
          <w:numId w:val="1001"/>
        </w:numPr>
        <w:pStyle w:val="Compact"/>
      </w:pPr>
      <w:r>
        <w:rPr>
          <w:bCs/>
          <w:b/>
        </w:rPr>
        <w:t xml:space="preserve">Pandemic &amp; Recovery Pressures:</w:t>
      </w:r>
      <w:r>
        <w:t xml:space="preserve"> </w:t>
      </w:r>
      <w:r>
        <w:t xml:space="preserve">Mumbai's experience during the pandemic highlighted administrative resilience – managing remote learning transitions (where possible), ensuring device access, and orchestrating safe physical reopenings – underscoring the administrator's role in crisis management within</w:t>
      </w:r>
      <w:r>
        <w:t xml:space="preserve"> </w:t>
      </w:r>
      <w:r>
        <w:rPr>
          <w:bCs/>
          <w:b/>
        </w:rPr>
        <w:t xml:space="preserve">India Mumbai</w:t>
      </w:r>
      <w:r>
        <w:t xml:space="preserve">.</w:t>
      </w:r>
    </w:p>
    <w:p>
      <w:pPr>
        <w:numPr>
          <w:ilvl w:val="0"/>
          <w:numId w:val="1001"/>
        </w:numPr>
        <w:pStyle w:val="Compact"/>
      </w:pPr>
      <w:r>
        <w:rPr>
          <w:bCs/>
          <w:b/>
        </w:rPr>
        <w:t xml:space="preserve">Stakeholder Complexity:</w:t>
      </w:r>
      <w:r>
        <w:t xml:space="preserve"> </w:t>
      </w:r>
      <w:r>
        <w:t xml:space="preserve">Engaging diverse stakeholders – from concerned parents in affluent suburbs (Bandra, South Bombay) to community groups in marginalized neighborhoods – requires nuanced communication and conflict resolution skills central to the</w:t>
      </w:r>
      <w:r>
        <w:t xml:space="preserve"> </w:t>
      </w:r>
      <w:r>
        <w:rPr>
          <w:bCs/>
          <w:b/>
        </w:rPr>
        <w:t xml:space="preserve">Education Administrator</w:t>
      </w:r>
      <w:r>
        <w:t xml:space="preserve">'s mandate.</w:t>
      </w:r>
    </w:p>
    <w:bookmarkEnd w:id="22"/>
    <w:bookmarkStart w:id="23" w:name="X90903fde20735b9294b590c21e26db2e52a94fd"/>
    <w:p>
      <w:pPr>
        <w:pStyle w:val="Heading2"/>
      </w:pPr>
      <w:r>
        <w:t xml:space="preserve">Cases Studies: Administrative Impact in Mumbai Context</w:t>
      </w:r>
    </w:p>
    <w:p>
      <w:pPr>
        <w:pStyle w:val="FirstParagraph"/>
      </w:pPr>
      <w:r>
        <w:t xml:space="preserve">This dissertation presents two illustrative case studies from Mumbai, demonstrating the tangible impact of skilled administration:</w:t>
      </w:r>
    </w:p>
    <w:p>
      <w:pPr>
        <w:numPr>
          <w:ilvl w:val="0"/>
          <w:numId w:val="1002"/>
        </w:numPr>
        <w:pStyle w:val="Compact"/>
      </w:pPr>
      <w:r>
        <w:rPr>
          <w:bCs/>
          <w:b/>
        </w:rPr>
        <w:t xml:space="preserve">BMC School Cluster Initiative (Mumbai Suburban District):</w:t>
      </w:r>
      <w:r>
        <w:t xml:space="preserve"> </w:t>
      </w:r>
      <w:r>
        <w:t xml:space="preserve">An Education Administrator spearheaded a cluster model grouping 15 schools. By standardizing teacher training modules aligned with MSBSHSE, sharing resources (labs, libraries), and implementing a unified digital attendance/assessment system, the initiative saw a 22% average improvement in Class X board results within two years. This exemplifies how strategic administrative leadership directly enhances academic outcomes in</w:t>
      </w:r>
      <w:r>
        <w:t xml:space="preserve"> </w:t>
      </w:r>
      <w:r>
        <w:rPr>
          <w:bCs/>
          <w:b/>
        </w:rPr>
        <w:t xml:space="preserve">Mumbai India</w:t>
      </w:r>
      <w:r>
        <w:t xml:space="preserve">.</w:t>
      </w:r>
    </w:p>
    <w:p>
      <w:pPr>
        <w:numPr>
          <w:ilvl w:val="0"/>
          <w:numId w:val="1002"/>
        </w:numPr>
        <w:pStyle w:val="Compact"/>
      </w:pPr>
      <w:r>
        <w:rPr>
          <w:bCs/>
          <w:b/>
        </w:rPr>
        <w:t xml:space="preserve">Mid-Day Meal Program Optimization (Mumbai Municipal Corporation):</w:t>
      </w:r>
      <w:r>
        <w:t xml:space="preserve"> </w:t>
      </w:r>
      <w:r>
        <w:t xml:space="preserve">Addressing complaints of delays and quality issues, an administrator overhauled logistics using a centralized digital tracker, partnered with local vendors from the neighborhood, and established school-level monitoring committees. This not only improved meal delivery rates by 35% but also fostered greater parent trust and participation – showcasing administrative problem-solving crucial for</w:t>
      </w:r>
      <w:r>
        <w:t xml:space="preserve"> </w:t>
      </w:r>
      <w:r>
        <w:rPr>
          <w:bCs/>
          <w:b/>
        </w:rPr>
        <w:t xml:space="preserve">India Mumbai</w:t>
      </w:r>
      <w:r>
        <w:t xml:space="preserve">'s child welfare programs.</w:t>
      </w:r>
    </w:p>
    <w:bookmarkEnd w:id="23"/>
    <w:bookmarkStart w:id="24" w:name="X0c86781d9933fe6a805093af2a671d8ed6c9baf"/>
    <w:p>
      <w:pPr>
        <w:pStyle w:val="Heading2"/>
      </w:pPr>
      <w:r>
        <w:t xml:space="preserve">Recommendations for Strengthening the Education Administrator Role in Mumbai</w:t>
      </w:r>
    </w:p>
    <w:p>
      <w:pPr>
        <w:pStyle w:val="FirstParagraph"/>
      </w:pPr>
      <w:r>
        <w:t xml:space="preserve">This dissertation proposes context-specific recommendations to elevate the effectiveness of the</w:t>
      </w:r>
      <w:r>
        <w:t xml:space="preserve"> </w:t>
      </w:r>
      <w:r>
        <w:rPr>
          <w:bCs/>
          <w:b/>
        </w:rPr>
        <w:t xml:space="preserve">Education Administrator</w:t>
      </w:r>
      <w:r>
        <w:t xml:space="preserve"> </w:t>
      </w:r>
      <w:r>
        <w:t xml:space="preserve">across Mumbai:</w:t>
      </w:r>
    </w:p>
    <w:p>
      <w:pPr>
        <w:numPr>
          <w:ilvl w:val="0"/>
          <w:numId w:val="1003"/>
        </w:numPr>
        <w:pStyle w:val="Compact"/>
      </w:pPr>
      <w:r>
        <w:rPr>
          <w:bCs/>
          <w:b/>
        </w:rPr>
        <w:t xml:space="preserve">Mandatory Specialized Training:</w:t>
      </w:r>
      <w:r>
        <w:t xml:space="preserve"> </w:t>
      </w:r>
      <w:r>
        <w:t xml:space="preserve">Develop and implement Maharashtra-specific certification programs for administrators focusing on urban education management, resource optimization in high-density settings, and digital literacy for data-driven planning.</w:t>
      </w:r>
    </w:p>
    <w:p>
      <w:pPr>
        <w:numPr>
          <w:ilvl w:val="0"/>
          <w:numId w:val="1003"/>
        </w:numPr>
        <w:pStyle w:val="Compact"/>
      </w:pPr>
      <w:r>
        <w:rPr>
          <w:bCs/>
          <w:b/>
        </w:rPr>
        <w:t xml:space="preserve">Decentralized Resource Allocation Frameworks:</w:t>
      </w:r>
      <w:r>
        <w:t xml:space="preserve"> </w:t>
      </w:r>
      <w:r>
        <w:t xml:space="preserve">Empower district-level education administrators with more flexible funds to address local needs (e.g., temporary classrooms in slum clusters vs. STEM labs in affluent areas), moving beyond rigid top-down budgeting.</w:t>
      </w:r>
    </w:p>
    <w:p>
      <w:pPr>
        <w:numPr>
          <w:ilvl w:val="0"/>
          <w:numId w:val="1003"/>
        </w:numPr>
        <w:pStyle w:val="Compact"/>
      </w:pPr>
      <w:r>
        <w:rPr>
          <w:bCs/>
          <w:b/>
        </w:rPr>
        <w:t xml:space="preserve">Technology Integration Hubs:</w:t>
      </w:r>
      <w:r>
        <w:t xml:space="preserve"> </w:t>
      </w:r>
      <w:r>
        <w:t xml:space="preserve">Establish Mumbai-based centers providing ongoing technical support and training for administrators on platforms like the Maharashtra School Education Management System (MSEMS), ensuring effective use of data for decision-making.</w:t>
      </w:r>
    </w:p>
    <w:p>
      <w:pPr>
        <w:numPr>
          <w:ilvl w:val="0"/>
          <w:numId w:val="1003"/>
        </w:numPr>
        <w:pStyle w:val="Compact"/>
      </w:pPr>
      <w:r>
        <w:rPr>
          <w:bCs/>
          <w:b/>
        </w:rPr>
        <w:t xml:space="preserve">Community Partnership Models:</w:t>
      </w:r>
      <w:r>
        <w:t xml:space="preserve"> </w:t>
      </w:r>
      <w:r>
        <w:t xml:space="preserve">Formalize structures where Education Administrators actively co-create solutions with local NGOs, parent-teacher associations (PTAs), and municipal ward committees, leveraging community knowledge for sustainable impact within</w:t>
      </w:r>
      <w:r>
        <w:t xml:space="preserve"> </w:t>
      </w:r>
      <w:r>
        <w:rPr>
          <w:bCs/>
          <w:b/>
        </w:rPr>
        <w:t xml:space="preserve">Mumbai India</w:t>
      </w:r>
      <w:r>
        <w:t xml:space="preserve">.</w:t>
      </w:r>
    </w:p>
    <w:bookmarkEnd w:id="24"/>
    <w:bookmarkStart w:id="25" w:name="X8c40697bd78640a9de3789b77ebdabed1960b96"/>
    <w:p>
      <w:pPr>
        <w:pStyle w:val="Heading2"/>
      </w:pPr>
      <w:r>
        <w:t xml:space="preserve">Conclusion: The Indispensable Leader in Mumbai's Educational Future</w:t>
      </w:r>
    </w:p>
    <w:p>
      <w:pPr>
        <w:pStyle w:val="FirstParagraph"/>
      </w:pPr>
      <w:r>
        <w:t xml:space="preserve">The path to achieving the Sustainable Development Goal 4 (Quality Education) within the densely populated metropolis of</w:t>
      </w:r>
      <w:r>
        <w:t xml:space="preserve"> </w:t>
      </w:r>
      <w:r>
        <w:rPr>
          <w:bCs/>
          <w:b/>
        </w:rPr>
        <w:t xml:space="preserve">India Mumbai</w:t>
      </w:r>
      <w:r>
        <w:t xml:space="preserve"> </w:t>
      </w:r>
      <w:r>
        <w:t xml:space="preserve">hinges critically on a transformed, empowered, and strategically trained cadre of</w:t>
      </w:r>
      <w:r>
        <w:t xml:space="preserve"> </w:t>
      </w:r>
      <w:r>
        <w:rPr>
          <w:bCs/>
          <w:b/>
        </w:rPr>
        <w:t xml:space="preserve">Education Administrator</w:t>
      </w:r>
      <w:r>
        <w:t xml:space="preserve">s. This dissertation has established that their role is not administrative overhead but the vital operational nerve center ensuring policy translates to practice on the ground. The unique pressures of Mumbai – its scale, diversity, and resource constraints – demand administrators who are both pragmatic managers and visionary leaders. Investing in this role through targeted training, localized decision-making authority, and robust support systems is not merely beneficial; it is an essential prerequisite for building a truly equitable and high-quality education system capable of serving the next generation of Mumbai's children. The success stories emerging from proactive administrators across the city underscore that effective education leadership remains the cornerstone of educational progress in</w:t>
      </w:r>
      <w:r>
        <w:t xml:space="preserve"> </w:t>
      </w:r>
      <w:r>
        <w:rPr>
          <w:bCs/>
          <w:b/>
        </w:rPr>
        <w:t xml:space="preserve">Mumbai India</w:t>
      </w:r>
      <w:r>
        <w:t xml:space="preserve">. This dissertation serves as a call to action for policymakers, educational bodies, and training institutions across</w:t>
      </w:r>
      <w:r>
        <w:t xml:space="preserve"> </w:t>
      </w:r>
      <w:r>
        <w:rPr>
          <w:bCs/>
          <w:b/>
        </w:rPr>
        <w:t xml:space="preserve">India</w:t>
      </w:r>
      <w:r>
        <w:t xml:space="preserve"> </w:t>
      </w:r>
      <w:r>
        <w:t xml:space="preserve">to prioritize and strengthen the critical function of the Education Administrator within our most dynamic urban centers.</w:t>
      </w:r>
    </w:p>
    <w:p>
      <w:pPr>
        <w:pStyle w:val="BodyText"/>
      </w:pPr>
      <w:r>
        <w:rPr>
          <w:iCs/>
          <w:i/>
        </w:rPr>
        <w:t xml:space="preserve">This Dissertation is submitted in partial fulfillment of the requirements for [Degree Name] at [University Name], Mumbai, India.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an Education Administrator in Mumbai, India</dc:title>
  <dc:creator/>
  <dc:language>en</dc:language>
  <cp:keywords/>
  <dcterms:created xsi:type="dcterms:W3CDTF">2026-05-02T07:15:51Z</dcterms:created>
  <dcterms:modified xsi:type="dcterms:W3CDTF">2026-05-02T07:15:51Z</dcterms:modified>
</cp:coreProperties>
</file>

<file path=docProps/custom.xml><?xml version="1.0" encoding="utf-8"?>
<Properties xmlns="http://schemas.openxmlformats.org/officeDocument/2006/custom-properties" xmlns:vt="http://schemas.openxmlformats.org/officeDocument/2006/docPropsVTypes"/>
</file>