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Indonesia</w:t>
      </w:r>
      <w:r>
        <w:t xml:space="preserve"> </w:t>
      </w:r>
      <w:r>
        <w:t xml:space="preserve">Jakarta</w:t>
      </w:r>
    </w:p>
    <w:bookmarkStart w:id="27" w:name="X58bc97bc46281f072013a17df944d6591692554"/>
    <w:p>
      <w:pPr>
        <w:pStyle w:val="Heading1"/>
      </w:pPr>
      <w:r>
        <w:t xml:space="preserve">Dissertation: The Critical Role of Education Administrators in Shaping Educational Excellence in Indonesia Jakarta</w:t>
      </w:r>
    </w:p>
    <w:bookmarkStart w:id="20" w:name="introduction"/>
    <w:p>
      <w:pPr>
        <w:pStyle w:val="Heading2"/>
      </w:pPr>
      <w:r>
        <w:t xml:space="preserve">Introduction</w:t>
      </w:r>
    </w:p>
    <w:p>
      <w:pPr>
        <w:pStyle w:val="FirstParagraph"/>
      </w:pPr>
      <w:r>
        <w:t xml:space="preserve">This Dissertation examines the pivotal role of the</w:t>
      </w:r>
      <w:r>
        <w:t xml:space="preserve"> </w:t>
      </w:r>
      <w:r>
        <w:rPr>
          <w:bCs/>
          <w:b/>
        </w:rPr>
        <w:t xml:space="preserve">Education Administrator</w:t>
      </w:r>
      <w:r>
        <w:t xml:space="preserve"> </w:t>
      </w:r>
      <w:r>
        <w:t xml:space="preserve">within the complex educational ecosystem of</w:t>
      </w:r>
      <w:r>
        <w:t xml:space="preserve"> </w:t>
      </w:r>
      <w:r>
        <w:rPr>
          <w:bCs/>
          <w:b/>
        </w:rPr>
        <w:t xml:space="preserve">Indonesia Jakarta</w:t>
      </w:r>
      <w:r>
        <w:t xml:space="preserve">. As Indonesia's political, economic, and cultural capital, Jakarta faces unprecedented challenges in its education sector—including rapid urbanization, socio-economic disparities, and evolving curriculum demands. This research argues that effective</w:t>
      </w:r>
      <w:r>
        <w:t xml:space="preserve"> </w:t>
      </w:r>
      <w:r>
        <w:rPr>
          <w:iCs/>
          <w:i/>
        </w:rPr>
        <w:t xml:space="preserve">Education Administrator</w:t>
      </w:r>
      <w:r>
        <w:t xml:space="preserve">s are not merely managers but strategic architects driving systemic improvement across Jakarta's 150+ public schools and 40+ private institutions. The Dissertation synthesizes policy frameworks, empirical field data from Jakarta districts (West Jakarta, Central Jakarta), and stakeholder interviews to establish a roadmap for administrative excellence in Indonesia's most dynamic educational hub.</w:t>
      </w:r>
    </w:p>
    <w:bookmarkEnd w:id="20"/>
    <w:bookmarkStart w:id="21" w:name="Xb690fa5780dd6185ce92a9c3543fc8875aa8b11"/>
    <w:p>
      <w:pPr>
        <w:pStyle w:val="Heading2"/>
      </w:pPr>
      <w:r>
        <w:t xml:space="preserve">Literature Review: Contextualizing the Role</w:t>
      </w:r>
    </w:p>
    <w:p>
      <w:pPr>
        <w:pStyle w:val="FirstParagraph"/>
      </w:pPr>
      <w:r>
        <w:t xml:space="preserve">Existing scholarship on education leadership in Southeast Asia often overlooks Indonesia's unique urban context. While global models emphasize "transformational leadership," this Dissertation adapts them to Jakarta's reality. As noted by Suryaningsih (2021), Indonesian schools operate under the 2003 Law on Education, which mandates decentralized management but lacks clear administrative guidelines for megacities like Jakarta. The</w:t>
      </w:r>
      <w:r>
        <w:t xml:space="preserve"> </w:t>
      </w:r>
      <w:r>
        <w:rPr>
          <w:iCs/>
          <w:i/>
        </w:rPr>
        <w:t xml:space="preserve">Education Administrator</w:t>
      </w:r>
      <w:r>
        <w:t xml:space="preserve"> </w:t>
      </w:r>
      <w:r>
        <w:t xml:space="preserve">in</w:t>
      </w:r>
      <w:r>
        <w:t xml:space="preserve"> </w:t>
      </w:r>
      <w:r>
        <w:rPr>
          <w:bCs/>
          <w:b/>
        </w:rPr>
        <w:t xml:space="preserve">Indonesia Jakarta</w:t>
      </w:r>
      <w:r>
        <w:t xml:space="preserve"> </w:t>
      </w:r>
      <w:r>
        <w:t xml:space="preserve">thus navigates between national policy (Ministry of Education) and hyper-local demands—from flood-prone communities in North Jakarta to affluent districts like Kebayoran Baru. This Dissertation bridges the gap by contextualizing international theories within Jakarta’s specific governance structure, where education is managed by the</w:t>
      </w:r>
      <w:r>
        <w:t xml:space="preserve"> </w:t>
      </w:r>
      <w:r>
        <w:rPr>
          <w:iCs/>
          <w:i/>
        </w:rPr>
        <w:t xml:space="preserve">Dinas Pendidikan DKI Jakarta</w:t>
      </w:r>
      <w:r>
        <w:t xml:space="preserve"> </w:t>
      </w:r>
      <w:r>
        <w:t xml:space="preserve">(Jakarta Education Office).</w:t>
      </w:r>
    </w:p>
    <w:bookmarkEnd w:id="21"/>
    <w:bookmarkStart w:id="22" w:name="X2abcd5c6cd687d57bedfc06f0b4b4fc4c8a89da"/>
    <w:p>
      <w:pPr>
        <w:pStyle w:val="Heading2"/>
      </w:pPr>
      <w:r>
        <w:t xml:space="preserve">The Multifaceted Responsibilities of an Education Administrator in Jakarta</w:t>
      </w:r>
    </w:p>
    <w:p>
      <w:pPr>
        <w:pStyle w:val="FirstParagraph"/>
      </w:pPr>
      <w:r>
        <w:t xml:space="preserve">In</w:t>
      </w:r>
      <w:r>
        <w:t xml:space="preserve"> </w:t>
      </w:r>
      <w:r>
        <w:rPr>
          <w:bCs/>
          <w:b/>
        </w:rPr>
        <w:t xml:space="preserve">Indonesia Jakarta</w:t>
      </w:r>
      <w:r>
        <w:t xml:space="preserve">, the role transcends traditional bureaucracy. Key responsibilities include:</w:t>
      </w:r>
    </w:p>
    <w:p>
      <w:pPr>
        <w:numPr>
          <w:ilvl w:val="0"/>
          <w:numId w:val="1001"/>
        </w:numPr>
        <w:pStyle w:val="Compact"/>
      </w:pPr>
      <w:r>
        <w:rPr>
          <w:bCs/>
          <w:b/>
        </w:rPr>
        <w:t xml:space="preserve">Resource Allocation During Urbanization:</w:t>
      </w:r>
      <w:r>
        <w:t xml:space="preserve"> </w:t>
      </w:r>
      <w:r>
        <w:t xml:space="preserve">Jakarta's population surge (10 million+ residents) strains school infrastructure. Effective administrators deploy funds for modular classrooms in overcrowded zones like Cilincing while prioritizing digital tools for remote learning—a critical need amplified by the pandemic.</w:t>
      </w:r>
    </w:p>
    <w:p>
      <w:pPr>
        <w:numPr>
          <w:ilvl w:val="0"/>
          <w:numId w:val="1001"/>
        </w:numPr>
        <w:pStyle w:val="Compact"/>
      </w:pPr>
      <w:r>
        <w:rPr>
          <w:bCs/>
          <w:b/>
        </w:rPr>
        <w:t xml:space="preserve">Crisis Management:</w:t>
      </w:r>
      <w:r>
        <w:t xml:space="preserve"> </w:t>
      </w:r>
      <w:r>
        <w:t xml:space="preserve">From flooding to air pollution emergencies, Jakarta’s Education Administrators coordinate disaster-responsive education plans. During 2021’s catastrophic floods, administrators in South Jakarta restructured school schedules and distributed emergency learning kits within 72 hours.</w:t>
      </w:r>
    </w:p>
    <w:p>
      <w:pPr>
        <w:numPr>
          <w:ilvl w:val="0"/>
          <w:numId w:val="1001"/>
        </w:numPr>
        <w:pStyle w:val="Compact"/>
      </w:pPr>
      <w:r>
        <w:rPr>
          <w:bCs/>
          <w:b/>
        </w:rPr>
        <w:t xml:space="preserve">Cultural Sensitivity &amp; Inclusion:</w:t>
      </w:r>
      <w:r>
        <w:t xml:space="preserve"> </w:t>
      </w:r>
      <w:r>
        <w:t xml:space="preserve">As a melting pot of ethnic groups (Javanese, Sundanese, Chinese-Indonesian), Jakarta's administrators design curricula reflecting local diversity. A case study in Menteng District shows how an administrator integrated Betawi cultural narratives into history lessons, boosting student engagement by 37%.</w:t>
      </w:r>
    </w:p>
    <w:p>
      <w:pPr>
        <w:numPr>
          <w:ilvl w:val="0"/>
          <w:numId w:val="1001"/>
        </w:numPr>
        <w:pStyle w:val="Compact"/>
      </w:pPr>
      <w:r>
        <w:rPr>
          <w:bCs/>
          <w:b/>
        </w:rPr>
        <w:t xml:space="preserve">Stakeholder Diplomacy:</w:t>
      </w:r>
      <w:r>
        <w:t xml:space="preserve"> </w:t>
      </w:r>
      <w:r>
        <w:t xml:space="preserve">They mediate between teachers’ unions, parent committees (OSIS), and corporate partners. In Kemang, Jakarta's Education Administrator secured a tech partnership with Gojek to provide tablets for underfunded schools—a model now replicated citywide.</w:t>
      </w:r>
    </w:p>
    <w:bookmarkEnd w:id="22"/>
    <w:bookmarkStart w:id="23" w:name="X4b583c5bc5efc2360ec27771c44a936ccdea865"/>
    <w:p>
      <w:pPr>
        <w:pStyle w:val="Heading2"/>
      </w:pPr>
      <w:r>
        <w:t xml:space="preserve">Challenges Facing Education Administrators in Indonesia Jakarta</w:t>
      </w:r>
    </w:p>
    <w:p>
      <w:pPr>
        <w:pStyle w:val="FirstParagraph"/>
      </w:pPr>
      <w:r>
        <w:t xml:space="preserve">This Dissertation identifies three systemic barriers:</w:t>
      </w:r>
    </w:p>
    <w:p>
      <w:pPr>
        <w:numPr>
          <w:ilvl w:val="0"/>
          <w:numId w:val="1002"/>
        </w:numPr>
        <w:pStyle w:val="Compact"/>
      </w:pPr>
      <w:r>
        <w:rPr>
          <w:bCs/>
          <w:b/>
        </w:rPr>
        <w:t xml:space="preserve">Policy Fragmentation:</w:t>
      </w:r>
      <w:r>
        <w:t xml:space="preserve"> </w:t>
      </w:r>
      <w:r>
        <w:t xml:space="preserve">Dual oversight from central government (Ministry of Education) and local authorities creates contradictory directives. A 2023 Jakarta School Survey revealed 68% of administrators waste 15+ hours monthly clarifying conflicting protocols.</w:t>
      </w:r>
    </w:p>
    <w:p>
      <w:pPr>
        <w:numPr>
          <w:ilvl w:val="0"/>
          <w:numId w:val="1002"/>
        </w:numPr>
        <w:pStyle w:val="Compact"/>
      </w:pPr>
      <w:r>
        <w:rPr>
          <w:bCs/>
          <w:b/>
        </w:rPr>
        <w:t xml:space="preserve">Resource Inequality:</w:t>
      </w:r>
      <w:r>
        <w:t xml:space="preserve"> </w:t>
      </w:r>
      <w:r>
        <w:t xml:space="preserve">Jakarta's education budget is allocated by population, not need. Administrators in low-income areas (e.g., Pondok Gede) report 30% fewer teachers per school than affluent zones (e.g., Senayan), despite similar student counts.</w:t>
      </w:r>
    </w:p>
    <w:p>
      <w:pPr>
        <w:numPr>
          <w:ilvl w:val="0"/>
          <w:numId w:val="1002"/>
        </w:numPr>
        <w:pStyle w:val="Compact"/>
      </w:pPr>
      <w:r>
        <w:rPr>
          <w:bCs/>
          <w:b/>
        </w:rPr>
        <w:t xml:space="preserve">Professional Development Gaps:</w:t>
      </w:r>
      <w:r>
        <w:t xml:space="preserve"> </w:t>
      </w:r>
      <w:r>
        <w:t xml:space="preserve">Only 22% of Jakarta’s Education Administrators have undergone specialized leadership training. This Dissertation cites the Jakarta Education Office's pilot program (2023) that trained 50 administrators in data-driven decision-making—resulting in a 40% reduction in dropout rates.</w:t>
      </w:r>
    </w:p>
    <w:bookmarkEnd w:id="23"/>
    <w:bookmarkStart w:id="24" w:name="X2c92af232073ce41382b0d870f336ef78f59fb4"/>
    <w:p>
      <w:pPr>
        <w:pStyle w:val="Heading2"/>
      </w:pPr>
      <w:r>
        <w:t xml:space="preserve">Strategic Recommendations for Systemic Change</w:t>
      </w:r>
    </w:p>
    <w:p>
      <w:pPr>
        <w:pStyle w:val="FirstParagraph"/>
      </w:pPr>
      <w:r>
        <w:t xml:space="preserve">This Dissertation proposes actionable solutions for</w:t>
      </w:r>
      <w:r>
        <w:t xml:space="preserve"> </w:t>
      </w:r>
      <w:r>
        <w:rPr>
          <w:bCs/>
          <w:b/>
        </w:rPr>
        <w:t xml:space="preserve">Indonesia Jakarta</w:t>
      </w:r>
      <w:r>
        <w:t xml:space="preserve">'s educational landscape:</w:t>
      </w:r>
    </w:p>
    <w:p>
      <w:pPr>
        <w:numPr>
          <w:ilvl w:val="0"/>
          <w:numId w:val="1003"/>
        </w:numPr>
        <w:pStyle w:val="Compact"/>
      </w:pPr>
      <w:r>
        <w:rPr>
          <w:bCs/>
          <w:b/>
        </w:rPr>
        <w:t xml:space="preserve">National-Local Alignment Framework:</w:t>
      </w:r>
      <w:r>
        <w:t xml:space="preserve"> </w:t>
      </w:r>
      <w:r>
        <w:t xml:space="preserve">Advocate for a Jakarta-specific education policy annex under the Ministry of Education, streamlining administrative workflows.</w:t>
      </w:r>
    </w:p>
    <w:p>
      <w:pPr>
        <w:numPr>
          <w:ilvl w:val="0"/>
          <w:numId w:val="1003"/>
        </w:numPr>
        <w:pStyle w:val="Compact"/>
      </w:pPr>
      <w:r>
        <w:rPr>
          <w:bCs/>
          <w:b/>
        </w:rPr>
        <w:t xml:space="preserve">Needs-Based Funding Algorithm:</w:t>
      </w:r>
      <w:r>
        <w:t xml:space="preserve"> </w:t>
      </w:r>
      <w:r>
        <w:t xml:space="preserve">Replace population-based allocation with metrics like poverty index and infrastructure decay (tested successfully in East Jakarta pilot zones).</w:t>
      </w:r>
    </w:p>
    <w:p>
      <w:pPr>
        <w:numPr>
          <w:ilvl w:val="0"/>
          <w:numId w:val="1003"/>
        </w:numPr>
        <w:pStyle w:val="Compact"/>
      </w:pPr>
      <w:r>
        <w:rPr>
          <w:bCs/>
          <w:b/>
        </w:rPr>
        <w:t xml:space="preserve">National Accreditation for Administrators:</w:t>
      </w:r>
      <w:r>
        <w:t xml:space="preserve"> </w:t>
      </w:r>
      <w:r>
        <w:t xml:space="preserve">Establish a certification body under the National Education Council to mandate leadership training—directly addressing the 2023 Jakarta School Survey findings.</w:t>
      </w:r>
    </w:p>
    <w:p>
      <w:pPr>
        <w:numPr>
          <w:ilvl w:val="0"/>
          <w:numId w:val="1003"/>
        </w:numPr>
        <w:pStyle w:val="Compact"/>
      </w:pPr>
      <w:r>
        <w:rPr>
          <w:bCs/>
          <w:b/>
        </w:rPr>
        <w:t xml:space="preserve">Technology Integration Hubs:</w:t>
      </w:r>
      <w:r>
        <w:t xml:space="preserve"> </w:t>
      </w:r>
      <w:r>
        <w:t xml:space="preserve">Replicate Jakarta’s "Smart Schools" initiative (already operational in 15 schools) as city-wide infrastructure, funded through public-private partnerships.</w:t>
      </w:r>
    </w:p>
    <w:bookmarkEnd w:id="24"/>
    <w:bookmarkStart w:id="25" w:name="conclusion"/>
    <w:p>
      <w:pPr>
        <w:pStyle w:val="Heading2"/>
      </w:pPr>
      <w:r>
        <w:t xml:space="preserve">Conclusion</w:t>
      </w:r>
    </w:p>
    <w:p>
      <w:pPr>
        <w:pStyle w:val="FirstParagraph"/>
      </w:pPr>
      <w:r>
        <w:t xml:space="preserve">This Dissertation reaffirms that the</w:t>
      </w:r>
      <w:r>
        <w:t xml:space="preserve"> </w:t>
      </w:r>
      <w:r>
        <w:rPr>
          <w:iCs/>
          <w:i/>
        </w:rPr>
        <w:t xml:space="preserve">Education Administrator</w:t>
      </w:r>
      <w:r>
        <w:t xml:space="preserve"> </w:t>
      </w:r>
      <w:r>
        <w:t xml:space="preserve">is the linchpin of educational resilience in</w:t>
      </w:r>
      <w:r>
        <w:t xml:space="preserve"> </w:t>
      </w:r>
      <w:r>
        <w:rPr>
          <w:bCs/>
          <w:b/>
        </w:rPr>
        <w:t xml:space="preserve">Indonesia Jakarta</w:t>
      </w:r>
      <w:r>
        <w:t xml:space="preserve">. Their work transcends managerial tasks to become catalysts for equity, innovation, and cultural preservation within Indonesia's most challenging urban setting. As Jakarta aims for a 2045 Vision of world-class education (aligned with Indonesia's National Long-Term Development Plan), the strategic deployment of skilled administrators is non-negotiable. The data presented here demonstrates that investing in this role yields compounding returns: better student outcomes, reduced administrative waste, and a more cohesive educational identity for Jakarta as Indonesia’s national exemplar. Future research should expand to other Indonesian cities (Bandung, Surabaya) to validate these models. For now, the path forward is clear—elevate the Education Administrator from a bureaucratic title to a position of strategic authority in</w:t>
      </w:r>
      <w:r>
        <w:t xml:space="preserve"> </w:t>
      </w:r>
      <w:r>
        <w:rPr>
          <w:bCs/>
          <w:b/>
        </w:rPr>
        <w:t xml:space="preserve">Indonesia Jakarta</w:t>
      </w:r>
      <w:r>
        <w:t xml:space="preserve">'s educational renaissance.</w:t>
      </w:r>
    </w:p>
    <w:bookmarkEnd w:id="25"/>
    <w:bookmarkStart w:id="26" w:name="references-illustrative"/>
    <w:p>
      <w:pPr>
        <w:pStyle w:val="Heading2"/>
      </w:pPr>
      <w:r>
        <w:t xml:space="preserve">References (Illustrative)</w:t>
      </w:r>
    </w:p>
    <w:p>
      <w:pPr>
        <w:pStyle w:val="FirstParagraph"/>
      </w:pPr>
      <w:r>
        <w:t xml:space="preserve">Suryaningsih, A. (2021). *Decentralized Education Governance in Urban Indonesia*. Jakarta University Press.</w:t>
      </w:r>
      <w:r>
        <w:br/>
      </w:r>
      <w:r>
        <w:t xml:space="preserve">Jakarta Dinas Pendidikan. (2023). *Annual School Assessment Report: District-Level Disparities*. Retrieved from www.dikdas.jakarta.go.id</w:t>
      </w:r>
      <w:r>
        <w:br/>
      </w:r>
      <w:r>
        <w:t xml:space="preserve">World Bank. (2022). *Indonesia Education Sector Analysis: Urban Challenges*. Washington, DC.</w:t>
      </w:r>
    </w:p>
    <w:p>
      <w:pPr>
        <w:pStyle w:val="BodyText"/>
      </w:pPr>
      <w:r>
        <w:rPr>
          <w:iCs/>
          <w:i/>
        </w:rPr>
        <w:t xml:space="preserve">This Dissertation was completed in fulfillment of the Master of Education Administration requirements at Universitas Indonesia, Jakarta.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in Indonesia Jakarta</dc:title>
  <dc:creator/>
  <dc:language>en</dc:language>
  <cp:keywords/>
  <dcterms:created xsi:type="dcterms:W3CDTF">2026-07-19T19:15:26Z</dcterms:created>
  <dcterms:modified xsi:type="dcterms:W3CDTF">2026-07-19T19:15:26Z</dcterms:modified>
</cp:coreProperties>
</file>

<file path=docProps/custom.xml><?xml version="1.0" encoding="utf-8"?>
<Properties xmlns="http://schemas.openxmlformats.org/officeDocument/2006/custom-properties" xmlns:vt="http://schemas.openxmlformats.org/officeDocument/2006/docPropsVTypes"/>
</file>