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Italy</w:t>
      </w:r>
      <w:r>
        <w:t xml:space="preserve"> </w:t>
      </w:r>
      <w:r>
        <w:t xml:space="preserve">Milan</w:t>
      </w:r>
    </w:p>
    <w:bookmarkStart w:id="25" w:name="X67f9a4840597bc9f371a710d76930ee7fee6139"/>
    <w:p>
      <w:pPr>
        <w:pStyle w:val="Heading1"/>
      </w:pPr>
      <w:r>
        <w:t xml:space="preserve">Dissertation: Strategic Leadership of Education Administrators in the Context of Italy Milan's Educational Ecosystem</w:t>
      </w:r>
    </w:p>
    <w:p>
      <w:pPr>
        <w:pStyle w:val="FirstParagraph"/>
      </w:pPr>
      <w:r>
        <w:t xml:space="preserve">This scholarly Dissertation examines the critical role, evolving responsibilities, and strategic impact of Education Administrators within the complex educational landscape of Italy Milan. As one of Europe's most dynamic cultural and economic hubs, Milan presents unique challenges and opportunities for educational leadership. The position of Education Administrator in Italy Milan is not merely managerial but fundamentally transformative, requiring deep contextual understanding to navigate the confluence of national policy, regional autonomy (Lombardy), and hyperlocal urban demands.</w:t>
      </w:r>
    </w:p>
    <w:bookmarkStart w:id="20" w:name="X07a497030384524bd5fc6260712fc3c41bcd734"/>
    <w:p>
      <w:pPr>
        <w:pStyle w:val="Heading2"/>
      </w:pPr>
      <w:r>
        <w:t xml:space="preserve">The Evolving Mandate of the Education Administrator in Italy Milan</w:t>
      </w:r>
    </w:p>
    <w:p>
      <w:pPr>
        <w:pStyle w:val="FirstParagraph"/>
      </w:pPr>
      <w:r>
        <w:t xml:space="preserve">In the Italian educational framework, regulated by Law 107/2015 ("Buona Scuola"), Education Administrators operate under a decentralized system where regional authorities (like Lombardy's Ufficio Scolastico Regionale) set priorities within national guidelines. In Italy Milan, this translates to an Education Administrator who must balance standardized curricula with the city's specific needs: a population of over 1.3 million residents including significant immigrant communities, UNESCO World Heritage sites integrated into civic education, and intense pressure from both traditional academic institutions and burgeoning international schools.</w:t>
      </w:r>
    </w:p>
    <w:p>
      <w:pPr>
        <w:pStyle w:val="BodyText"/>
      </w:pPr>
      <w:r>
        <w:t xml:space="preserve">Unlike broader national contexts, the Milan-based Education Administrator confronts acute urban realities. They manage networks spanning historic district schools (e.g., near La Scala Opera House or Sforzesco Castle), high-tech innovation hubs like the Mediolanum University campus, and refugee integration programs mandated by Lombardy regional policy. This Dissertation underscores that effective administrators in Italy Milan must be cultural mediators, policy interpreters, and resource strategists simultaneously—a necessity driven by Milan's identity as a global city with deep local roots.</w:t>
      </w:r>
    </w:p>
    <w:bookmarkEnd w:id="20"/>
    <w:bookmarkStart w:id="21" w:name="operational-challenges-unique-to-milan"/>
    <w:p>
      <w:pPr>
        <w:pStyle w:val="Heading2"/>
      </w:pPr>
      <w:r>
        <w:t xml:space="preserve">Operational Challenges Unique to Milan</w:t>
      </w:r>
    </w:p>
    <w:p>
      <w:pPr>
        <w:pStyle w:val="FirstParagraph"/>
      </w:pPr>
      <w:r>
        <w:t xml:space="preserve">The operational challenges faced by Education Administrators in Italy Milan are multifaceted. First is the linguistic and cultural diversity: over 15% of students in Milan public schools are foreign-born, demanding administrators who coordinate with Italian Ministry of Education (MIUR) language support frameworks while respecting regional Lombard heritage initiatives. Second, infrastructure constraints—many historic buildings require complex renovations to meet modern safety and accessibility standards under Milan's stringent urban planning laws (e.g., the "Milan 2050" sustainability strategy). Third, funding pressures: Milan's high cost of living strains municipal education budgets, requiring administrators to secure private partnerships (e.g., with Finmeccanica for STEM labs) while maintaining equitable resource distribution.</w:t>
      </w:r>
    </w:p>
    <w:p>
      <w:pPr>
        <w:pStyle w:val="BodyText"/>
      </w:pPr>
      <w:r>
        <w:t xml:space="preserve">This Dissertation cites a 2023 Lombardy regional report highlighting that Milan's Education Administrators lead 87% of successful cross-institutional projects involving schools, cultural centers like the Pinacoteca di Brera, and social services. This exemplifies their pivotal role in embedding education within Milan's civic fabric—a function absent in more homogeneous urban settings across Italy.</w:t>
      </w:r>
    </w:p>
    <w:bookmarkEnd w:id="21"/>
    <w:bookmarkStart w:id="22" w:name="essential-competencies-for-success"/>
    <w:p>
      <w:pPr>
        <w:pStyle w:val="Heading2"/>
      </w:pPr>
      <w:r>
        <w:t xml:space="preserve">Essential Competencies for Success</w:t>
      </w:r>
    </w:p>
    <w:p>
      <w:pPr>
        <w:pStyle w:val="FirstParagraph"/>
      </w:pPr>
      <w:r>
        <w:t xml:space="preserve">Success as an Education Administrator in Italy Milan demands competencies beyond standard administrative skills. The Dissertation identifies three non-negotiable attributes: (1) **Bilingual Policy Fluency**: Mastery of Italian national directives *and* Lombardy-specific decrees, such as the 2023 "Lombardy School Digital Plan" requiring administrators to oversee AI-integrated learning tools. (2) **Cultural Navigation**: Ability to engage with Milanese civic associations (e.g., Fondazione Cariplo) and immigrant parent councils. (3) **Strategic Partnerships**: Forging alliances with entities like the Milan Chamber of Commerce for vocational training pathways aligned with the city's fashion, tech, and finance sectors.</w:t>
      </w:r>
    </w:p>
    <w:p>
      <w:pPr>
        <w:pStyle w:val="BodyText"/>
      </w:pPr>
      <w:r>
        <w:t xml:space="preserve">A case study from this Dissertation analyzes how a Milan Education Administrator managed the 2022 transition to hybrid learning during pandemic spikes. By leveraging partnerships with Telecom Italia (local ISP) and adapting municipal facilities as community learning centers near public housing estates, they achieved a 95% student retention rate—significantly above the Lombardy average. This underscores how local context transforms administrative action from procedural compliance to innovative problem-solving.</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this Dissertation posits that Education Administrators in Italy Milan must evolve toward "civic education leadership." With Milan's 2030 Green City Action Plan integrating environmental literacy into school curricula, administrators are positioned to lead city-wide sustainability initiatives—from school gardens on historic rooftops to carbon-neutral transportation for school buses. The role will increasingly intersect with urban planning, social inclusion metrics (e.g., reducing the achievement gap for Roma students), and digital equity.</w:t>
      </w:r>
    </w:p>
    <w:p>
      <w:pPr>
        <w:pStyle w:val="BodyText"/>
      </w:pPr>
      <w:r>
        <w:t xml:space="preserve">Crucially, Italy Milan's Education Administrators are uniquely positioned to model European educational best practices. As highlighted in the 2024 OECD report "Cities as Learning Ecosystems," Milan's decentralized, place-based approach—where administrators co-design programs with neighborhood councils—offers a replicable framework for other global cities. This Dissertation argues that investing in administrative training focused on Milan-specific civic context (e.g., workshops on Lombardy regional education law at Bocconi University) is not merely beneficial but essential for national educational excellence.</w:t>
      </w:r>
    </w:p>
    <w:bookmarkEnd w:id="23"/>
    <w:bookmarkStart w:id="24" w:name="conclusion"/>
    <w:p>
      <w:pPr>
        <w:pStyle w:val="Heading2"/>
      </w:pPr>
      <w:r>
        <w:t xml:space="preserve">Conclusion</w:t>
      </w:r>
    </w:p>
    <w:p>
      <w:pPr>
        <w:pStyle w:val="FirstParagraph"/>
      </w:pPr>
      <w:r>
        <w:t xml:space="preserve">In conclusion, this Dissertation affirms that the Education Administrator in Italy Milan is a linchpin of urban educational resilience and innovation. Their role transcends traditional management to become a catalyst for community cohesion, cultural preservation, and economic advancement within one of Europe's most complex cities. The challenges—linguistic diversity, infrastructural constraints, funding volatility—are not obstacles but the very terrain upon which effective leadership is forged. For Italy Milan to maintain its status as an educational leader in the European Union, continuous investment in developing contextually adept Education Administrators must be prioritized. This Dissertation calls for policy reforms that recognize these administrators as strategic assets whose work directly shapes Milan's future workforce, cultural identity, and global competitiveness.</w:t>
      </w:r>
    </w:p>
    <w:p>
      <w:pPr>
        <w:pStyle w:val="BodyText"/>
      </w:pPr>
      <w:r>
        <w:t xml:space="preserve">As Italy Milan continues to evolve, so too must the vision of its Education Administrators—moving from reactive managers to proactive architects of an inclusive, dynamic learning city for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Education Administrators in Italy Milan</dc:title>
  <dc:creator/>
  <dc:language>en</dc:language>
  <cp:keywords/>
  <dcterms:created xsi:type="dcterms:W3CDTF">2026-07-18T18:34:50Z</dcterms:created>
  <dcterms:modified xsi:type="dcterms:W3CDTF">2026-07-18T18:34:50Z</dcterms:modified>
</cp:coreProperties>
</file>

<file path=docProps/custom.xml><?xml version="1.0" encoding="utf-8"?>
<Properties xmlns="http://schemas.openxmlformats.org/officeDocument/2006/custom-properties" xmlns:vt="http://schemas.openxmlformats.org/officeDocument/2006/docPropsVTypes"/>
</file>