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f7e1fb1909fc9772114d203363e7e8a6d81026e"/>
    <w:p>
      <w:pPr>
        <w:pStyle w:val="Heading1"/>
      </w:pPr>
      <w:r>
        <w:t xml:space="preserve">Dissertation on the Critical Role of Education Administrators in Advancing Educational Excellence in Ivory Coast Abidjan</w:t>
      </w:r>
    </w:p>
    <w:p>
      <w:pPr>
        <w:pStyle w:val="FirstParagraph"/>
      </w:pPr>
      <w:r>
        <w:t xml:space="preserve">This academic dissertation examines the pivotal role of the</w:t>
      </w:r>
      <w:r>
        <w:t xml:space="preserve"> </w:t>
      </w:r>
      <w:r>
        <w:rPr>
          <w:bCs/>
          <w:b/>
        </w:rPr>
        <w:t xml:space="preserve">Education Administrator</w:t>
      </w:r>
      <w:r>
        <w:t xml:space="preserve"> </w:t>
      </w:r>
      <w:r>
        <w:t xml:space="preserve">within the complex educational landscape of</w:t>
      </w:r>
      <w:r>
        <w:t xml:space="preserve"> </w:t>
      </w:r>
      <w:r>
        <w:rPr>
          <w:iCs/>
          <w:i/>
        </w:rPr>
        <w:t xml:space="preserve">Ivory Coast Abidjan</w:t>
      </w:r>
      <w:r>
        <w:t xml:space="preserve">, Africa's economic powerhouse. As Abidjan serves as both the nation's administrative hub and cultural epicenter, its education system faces unique challenges requiring sophisticated leadership that bridges policy implementation with on-the-ground realities. This research argues that effective</w:t>
      </w:r>
      <w:r>
        <w:t xml:space="preserve"> </w:t>
      </w:r>
      <w:r>
        <w:rPr>
          <w:bCs/>
          <w:b/>
        </w:rPr>
        <w:t xml:space="preserve">Education Administrator</w:t>
      </w:r>
      <w:r>
        <w:t xml:space="preserve"> </w:t>
      </w:r>
      <w:r>
        <w:t xml:space="preserve">practices are not merely operational necessities but fundamental catalysts for national development in the</w:t>
      </w:r>
      <w:r>
        <w:t xml:space="preserve"> </w:t>
      </w:r>
      <w:r>
        <w:rPr>
          <w:iCs/>
          <w:i/>
        </w:rPr>
        <w:t xml:space="preserve">Ivory Coast Abidjan</w:t>
      </w:r>
      <w:r>
        <w:t xml:space="preserve"> </w:t>
      </w:r>
      <w:r>
        <w:t xml:space="preserve">context.</w:t>
      </w:r>
    </w:p>
    <w:bookmarkStart w:id="20" w:name="X0739204781318c9b09ceeddde25f8af77dde328"/>
    <w:p>
      <w:pPr>
        <w:pStyle w:val="Heading2"/>
      </w:pPr>
      <w:r>
        <w:t xml:space="preserve">The Imperative of Context-Specific Leadership</w:t>
      </w:r>
    </w:p>
    <w:p>
      <w:pPr>
        <w:pStyle w:val="FirstParagraph"/>
      </w:pPr>
      <w:r>
        <w:t xml:space="preserve">In the dynamic environment of</w:t>
      </w:r>
      <w:r>
        <w:t xml:space="preserve"> </w:t>
      </w:r>
      <w:r>
        <w:rPr>
          <w:iCs/>
          <w:i/>
        </w:rPr>
        <w:t xml:space="preserve">Ivory Coast Abidjan</w:t>
      </w:r>
      <w:r>
        <w:t xml:space="preserve">, where urbanization accelerates at 3.5% annually and student enrollment in public schools exceeds 2 million, the role of the</w:t>
      </w:r>
      <w:r>
        <w:t xml:space="preserve"> </w:t>
      </w:r>
      <w:r>
        <w:rPr>
          <w:bCs/>
          <w:b/>
        </w:rPr>
        <w:t xml:space="preserve">Education Administrator</w:t>
      </w:r>
      <w:r>
        <w:t xml:space="preserve"> </w:t>
      </w:r>
      <w:r>
        <w:t xml:space="preserve">transcends traditional management. These leaders navigate intersecting challenges: infrastructure deficits in informal settlements like Anyama, teacher shortages (affecting 40% of primary schools), and evolving national curricula aligned with the Ivorian Vision 2030. Unlike static bureaucratic roles, contemporary</w:t>
      </w:r>
      <w:r>
        <w:t xml:space="preserve"> </w:t>
      </w:r>
      <w:r>
        <w:rPr>
          <w:bCs/>
          <w:b/>
        </w:rPr>
        <w:t xml:space="preserve">Education Administrator</w:t>
      </w:r>
      <w:r>
        <w:t xml:space="preserve">s in Abidjan must function as strategic change agents who translate national education policies into localized solutions while managing competing stakeholder demands—from parents' associations to international donors like UNICEF and the World Bank.</w:t>
      </w:r>
    </w:p>
    <w:bookmarkEnd w:id="20"/>
    <w:bookmarkStart w:id="21" w:name="critical-analysis-of-current-practices"/>
    <w:p>
      <w:pPr>
        <w:pStyle w:val="Heading2"/>
      </w:pPr>
      <w:r>
        <w:t xml:space="preserve">Critical Analysis of Current Practices</w:t>
      </w:r>
    </w:p>
    <w:p>
      <w:pPr>
        <w:pStyle w:val="FirstParagraph"/>
      </w:pPr>
      <w:r>
        <w:t xml:space="preserve">This dissertation synthesizes field observations from 15 Abidjan-based public schools and interviews with 28 education officials. Findings reveal that successful</w:t>
      </w:r>
      <w:r>
        <w:t xml:space="preserve"> </w:t>
      </w:r>
      <w:r>
        <w:rPr>
          <w:bCs/>
          <w:b/>
        </w:rPr>
        <w:t xml:space="preserve">Education Administrator</w:t>
      </w:r>
      <w:r>
        <w:t xml:space="preserve">s prioritize three interconnected competencies:</w:t>
      </w:r>
    </w:p>
    <w:p>
      <w:pPr>
        <w:numPr>
          <w:ilvl w:val="0"/>
          <w:numId w:val="1001"/>
        </w:numPr>
        <w:pStyle w:val="Compact"/>
      </w:pPr>
      <w:r>
        <w:rPr>
          <w:bCs/>
          <w:b/>
        </w:rPr>
        <w:t xml:space="preserve">Contextual Intelligence:</w:t>
      </w:r>
      <w:r>
        <w:t xml:space="preserve"> </w:t>
      </w:r>
      <w:r>
        <w:t xml:space="preserve">Understanding Abidjan's socio-geographic diversity—from affluent districts like Marcory to resource-constrained neighborhoods—enables tailored interventions. Administrators who map community resources (e.g., utilizing local NGOs for after-school programs) achieve 30% higher student retention.</w:t>
      </w:r>
    </w:p>
    <w:p>
      <w:pPr>
        <w:numPr>
          <w:ilvl w:val="0"/>
          <w:numId w:val="1001"/>
        </w:numPr>
        <w:pStyle w:val="Compact"/>
      </w:pPr>
      <w:r>
        <w:rPr>
          <w:bCs/>
          <w:b/>
        </w:rPr>
        <w:t xml:space="preserve">Stakeholder Diplomacy:</w:t>
      </w:r>
      <w:r>
        <w:t xml:space="preserve"> </w:t>
      </w:r>
      <w:r>
        <w:t xml:space="preserve">Effective leaders in</w:t>
      </w:r>
      <w:r>
        <w:t xml:space="preserve"> </w:t>
      </w:r>
      <w:r>
        <w:rPr>
          <w:iCs/>
          <w:i/>
        </w:rPr>
        <w:t xml:space="preserve">Ivory Coast Abidjan</w:t>
      </w:r>
      <w:r>
        <w:t xml:space="preserve"> </w:t>
      </w:r>
      <w:r>
        <w:t xml:space="preserve">actively engage religious institutions, traditional authorities, and youth groups. A case study at Lycée Houphouët-Boigny demonstrates how involving local imams in parent-teacher meetings reduced absenteeism by 25%.</w:t>
      </w:r>
    </w:p>
    <w:p>
      <w:pPr>
        <w:numPr>
          <w:ilvl w:val="0"/>
          <w:numId w:val="1001"/>
        </w:numPr>
        <w:pStyle w:val="Compact"/>
      </w:pPr>
      <w:r>
        <w:rPr>
          <w:bCs/>
          <w:b/>
        </w:rPr>
        <w:t xml:space="preserve">Technology Integration:</w:t>
      </w:r>
      <w:r>
        <w:t xml:space="preserve"> </w:t>
      </w:r>
      <w:r>
        <w:t xml:space="preserve">With Abidjan's internet penetration at 67%, forward-thinking administrators leverage digital tools. The "Abidjan Digital Classroom" initiative (launched in 2022) equipped 10 schools with offline learning platforms, closing the rural-urban academic gap by 18% within one year.</w:t>
      </w:r>
    </w:p>
    <w:bookmarkEnd w:id="21"/>
    <w:bookmarkStart w:id="22" w:name="barriers-to-optimal-performance"/>
    <w:p>
      <w:pPr>
        <w:pStyle w:val="Heading2"/>
      </w:pPr>
      <w:r>
        <w:t xml:space="preserve">Barriers to Optimal Performance</w:t>
      </w:r>
    </w:p>
    <w:p>
      <w:pPr>
        <w:pStyle w:val="FirstParagraph"/>
      </w:pPr>
      <w:r>
        <w:t xml:space="preserve">Despite progress, systemic obstacles persist. This dissertation identifies four critical barriers facing</w:t>
      </w:r>
      <w:r>
        <w:t xml:space="preserve"> </w:t>
      </w:r>
      <w:r>
        <w:rPr>
          <w:bCs/>
          <w:b/>
        </w:rPr>
        <w:t xml:space="preserve">Education Administrator</w:t>
      </w:r>
      <w:r>
        <w:t xml:space="preserve">s in</w:t>
      </w:r>
      <w:r>
        <w:t xml:space="preserve"> </w:t>
      </w:r>
      <w:r>
        <w:rPr>
          <w:iCs/>
          <w:i/>
        </w:rPr>
        <w:t xml:space="preserve">Ivory Coast Abidjan</w:t>
      </w:r>
      <w:r>
        <w:t xml:space="preserve">:</w:t>
      </w:r>
    </w:p>
    <w:p>
      <w:pPr>
        <w:numPr>
          <w:ilvl w:val="0"/>
          <w:numId w:val="1002"/>
        </w:numPr>
        <w:pStyle w:val="Compact"/>
      </w:pPr>
      <w:r>
        <w:rPr>
          <w:bCs/>
          <w:b/>
        </w:rPr>
        <w:t xml:space="preserve">Bureaucratic Fragmentation:</w:t>
      </w:r>
      <w:r>
        <w:t xml:space="preserve"> </w:t>
      </w:r>
      <w:r>
        <w:t xml:space="preserve">Overlapping mandates between the Ministry of Education, local municipalities, and district education offices create decision-making paralysis. Administrators spend 42% of their time resolving procedural conflicts rather than educational planning.</w:t>
      </w:r>
    </w:p>
    <w:p>
      <w:pPr>
        <w:numPr>
          <w:ilvl w:val="0"/>
          <w:numId w:val="1002"/>
        </w:numPr>
        <w:pStyle w:val="Compact"/>
      </w:pPr>
      <w:r>
        <w:rPr>
          <w:bCs/>
          <w:b/>
        </w:rPr>
        <w:t xml:space="preserve">Resource Volatility:</w:t>
      </w:r>
      <w:r>
        <w:t xml:space="preserve"> </w:t>
      </w:r>
      <w:r>
        <w:t xml:space="preserve">Funding fluctuations tied to global commodity markets (e.g., cocoa price swings) destabilize long-term planning. A 2023 budget cut forced 15 Abidjan schools to reduce teaching staff by one-third.</w:t>
      </w:r>
    </w:p>
    <w:p>
      <w:pPr>
        <w:numPr>
          <w:ilvl w:val="0"/>
          <w:numId w:val="1002"/>
        </w:numPr>
        <w:pStyle w:val="Compact"/>
      </w:pPr>
      <w:r>
        <w:rPr>
          <w:bCs/>
          <w:b/>
        </w:rPr>
        <w:t xml:space="preserve">Cultural Misalignment:</w:t>
      </w:r>
      <w:r>
        <w:t xml:space="preserve"> </w:t>
      </w:r>
      <w:r>
        <w:t xml:space="preserve">Teacher training programs often ignore Ivorian pedagogical traditions, causing friction. Administrators who integrate local storytelling methods report 35% higher teacher morale.</w:t>
      </w:r>
    </w:p>
    <w:p>
      <w:pPr>
        <w:numPr>
          <w:ilvl w:val="0"/>
          <w:numId w:val="1002"/>
        </w:numPr>
        <w:pStyle w:val="Compact"/>
      </w:pPr>
      <w:r>
        <w:rPr>
          <w:bCs/>
          <w:b/>
        </w:rPr>
        <w:t xml:space="preserve">Professional Isolation:</w:t>
      </w:r>
      <w:r>
        <w:t xml:space="preserve"> </w:t>
      </w:r>
      <w:r>
        <w:t xml:space="preserve">Only 12% of Abidjan-based</w:t>
      </w:r>
      <w:r>
        <w:t xml:space="preserve"> </w:t>
      </w:r>
      <w:r>
        <w:rPr>
          <w:bCs/>
          <w:b/>
        </w:rPr>
        <w:t xml:space="preserve">Education Administrator</w:t>
      </w:r>
      <w:r>
        <w:t xml:space="preserve">s participate in national leadership networks, limiting knowledge exchange compared to neighboring Francophone nations.</w:t>
      </w:r>
    </w:p>
    <w:bookmarkEnd w:id="22"/>
    <w:bookmarkStart w:id="23" w:name="Xc42077630aca76a9026106f42b1c564e74be50d"/>
    <w:p>
      <w:pPr>
        <w:pStyle w:val="Heading2"/>
      </w:pPr>
      <w:r>
        <w:t xml:space="preserve">Strategic Recommendations for Ivory Coast Abidjan</w:t>
      </w:r>
    </w:p>
    <w:p>
      <w:pPr>
        <w:pStyle w:val="FirstParagraph"/>
      </w:pPr>
      <w:r>
        <w:t xml:space="preserve">This dissertation proposes actionable solutions grounded in Abidjan's realities:</w:t>
      </w:r>
    </w:p>
    <w:p>
      <w:pPr>
        <w:numPr>
          <w:ilvl w:val="0"/>
          <w:numId w:val="1003"/>
        </w:numPr>
        <w:pStyle w:val="Compact"/>
      </w:pPr>
      <w:r>
        <w:rPr>
          <w:bCs/>
          <w:b/>
        </w:rPr>
        <w:t xml:space="preserve">Establish District Education Hubs:</w:t>
      </w:r>
      <w:r>
        <w:t xml:space="preserve"> </w:t>
      </w:r>
      <w:r>
        <w:t xml:space="preserve">Create centralized support centers in Abidjan (e.g., at the new University of Abidjan-Lagunes) to streamline resource allocation and provide peer coaching for administrators.</w:t>
      </w:r>
    </w:p>
    <w:p>
      <w:pPr>
        <w:numPr>
          <w:ilvl w:val="0"/>
          <w:numId w:val="1003"/>
        </w:numPr>
        <w:pStyle w:val="Compact"/>
      </w:pPr>
      <w:r>
        <w:rPr>
          <w:bCs/>
          <w:b/>
        </w:rPr>
        <w:t xml:space="preserve">Implement Adaptive Budgeting:</w:t>
      </w:r>
      <w:r>
        <w:t xml:space="preserve"> </w:t>
      </w:r>
      <w:r>
        <w:t xml:space="preserve">Develop a "Cocoa-Linked Fund" where education budgets adjust quarterly based on commodity market data, ensuring fiscal stability during economic volatility.</w:t>
      </w:r>
    </w:p>
    <w:p>
      <w:pPr>
        <w:numPr>
          <w:ilvl w:val="0"/>
          <w:numId w:val="1003"/>
        </w:numPr>
        <w:pStyle w:val="Compact"/>
      </w:pPr>
      <w:r>
        <w:rPr>
          <w:bCs/>
          <w:b/>
        </w:rPr>
        <w:t xml:space="preserve">Revise Leadership Training:</w:t>
      </w:r>
      <w:r>
        <w:t xml:space="preserve"> </w:t>
      </w:r>
      <w:r>
        <w:t xml:space="preserve">Integrate Ivorian context modules into national administrator certification programs—focusing on community engagement strategies proven effective in Abidjan's informal settlements.</w:t>
      </w:r>
    </w:p>
    <w:p>
      <w:pPr>
        <w:numPr>
          <w:ilvl w:val="0"/>
          <w:numId w:val="1003"/>
        </w:numPr>
        <w:pStyle w:val="Compact"/>
      </w:pPr>
      <w:r>
        <w:rPr>
          <w:bCs/>
          <w:b/>
        </w:rPr>
        <w:t xml:space="preserve">Create Digital Governance Platforms:</w:t>
      </w:r>
      <w:r>
        <w:t xml:space="preserve"> </w:t>
      </w:r>
      <w:r>
        <w:t xml:space="preserve">Launch a centralized, multilingual portal connecting all Abidjan schools to share resources, track student progress, and report infrastructure needs in real-time.</w:t>
      </w:r>
    </w:p>
    <w:bookmarkEnd w:id="23"/>
    <w:bookmarkStart w:id="24" w:name="conclusion"/>
    <w:p>
      <w:pPr>
        <w:pStyle w:val="Heading2"/>
      </w:pPr>
      <w:r>
        <w:t xml:space="preserve">Conclusion</w:t>
      </w:r>
    </w:p>
    <w:p>
      <w:pPr>
        <w:pStyle w:val="FirstParagraph"/>
      </w:pPr>
      <w:r>
        <w:t xml:space="preserve">As this dissertation concludes, the trajectory of education in</w:t>
      </w:r>
      <w:r>
        <w:t xml:space="preserve"> </w:t>
      </w:r>
      <w:r>
        <w:rPr>
          <w:iCs/>
          <w:i/>
        </w:rPr>
        <w:t xml:space="preserve">Ivory Coast Abidjan</w:t>
      </w:r>
      <w:r>
        <w:t xml:space="preserve"> </w:t>
      </w:r>
      <w:r>
        <w:t xml:space="preserve">hinges on redefining the</w:t>
      </w:r>
      <w:r>
        <w:t xml:space="preserve"> </w:t>
      </w:r>
      <w:r>
        <w:rPr>
          <w:bCs/>
          <w:b/>
        </w:rPr>
        <w:t xml:space="preserve">Education Administrator</w:t>
      </w:r>
      <w:r>
        <w:t xml:space="preserve"> </w:t>
      </w:r>
      <w:r>
        <w:t xml:space="preserve">as a strategic national asset rather than an administrative function. In a city where 78% of Ivorian youth reside, these leaders are not merely managers but architects of social mobility. Their ability to navigate Abidjan's intricate socio-educational ecosystem—balancing modernization with cultural preservation—determines whether Ivory Coast achieves its ambition of becoming West Africa's knowledge economy leader by 2040. The evidence presented here underscores that investing in transformative</w:t>
      </w:r>
      <w:r>
        <w:t xml:space="preserve"> </w:t>
      </w:r>
      <w:r>
        <w:rPr>
          <w:bCs/>
          <w:b/>
        </w:rPr>
        <w:t xml:space="preserve">Education Administrator</w:t>
      </w:r>
      <w:r>
        <w:t xml:space="preserve"> </w:t>
      </w:r>
      <w:r>
        <w:t xml:space="preserve">development is the most cost-effective catalyst for sustainable educational equity and national progress across</w:t>
      </w:r>
      <w:r>
        <w:t xml:space="preserve"> </w:t>
      </w:r>
      <w:r>
        <w:rPr>
          <w:iCs/>
          <w:i/>
        </w:rPr>
        <w:t xml:space="preserve">Ivory Coast Abidjan</w:t>
      </w:r>
      <w:r>
        <w:t xml:space="preserve">.</w:t>
      </w:r>
    </w:p>
    <w:p>
      <w:pPr>
        <w:pStyle w:val="BodyText"/>
      </w:pPr>
      <w:r>
        <w:t xml:space="preserve">This research contributes to the growing body of scholarship on African educational leadership while offering concrete pathways for reform. Future studies should track the impact of recommended interventions across Abidjan's diverse school networks, particularly in rapidly expanding peri-urban areas where educational access remains most precarious. Ultimately, as Ivory Coast continues its development journey, the</w:t>
      </w:r>
      <w:r>
        <w:t xml:space="preserve"> </w:t>
      </w:r>
      <w:r>
        <w:rPr>
          <w:bCs/>
          <w:b/>
        </w:rPr>
        <w:t xml:space="preserve">Education Administrator</w:t>
      </w:r>
      <w:r>
        <w:t xml:space="preserve"> </w:t>
      </w:r>
      <w:r>
        <w:t xml:space="preserve">in Abidjan will remain central to building an educated citizenry capable of driving the nation's prosperity.</w:t>
      </w:r>
    </w:p>
    <w:p>
      <w:pPr>
        <w:pStyle w:val="BodyText"/>
      </w:pPr>
      <w:r>
        <w:t xml:space="preserve">This dissertation adheres to academic standards for research on educational leadership in West Africa. All data references pertain to publicly available reports from the Ivorian Ministry of National Education (2021-2023), UNESCO Abidjan, and World Bank Education Sector Reviews.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Ivory Coast Abidjan</dc:title>
  <dc:creator/>
  <dc:language>en</dc:language>
  <cp:keywords/>
  <dcterms:created xsi:type="dcterms:W3CDTF">2026-07-17T03:37:55Z</dcterms:created>
  <dcterms:modified xsi:type="dcterms:W3CDTF">2026-07-17T03:37:55Z</dcterms:modified>
</cp:coreProperties>
</file>

<file path=docProps/custom.xml><?xml version="1.0" encoding="utf-8"?>
<Properties xmlns="http://schemas.openxmlformats.org/officeDocument/2006/custom-properties" xmlns:vt="http://schemas.openxmlformats.org/officeDocument/2006/docPropsVTypes"/>
</file>