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Kazakhstan</w:t>
      </w:r>
      <w:r>
        <w:t xml:space="preserve"> </w:t>
      </w:r>
      <w:r>
        <w:t xml:space="preserve">Almaty</w:t>
      </w:r>
    </w:p>
    <w:bookmarkStart w:id="26" w:name="Xba82b7f11aba4be2a582ddcab543bb7a3b56299"/>
    <w:p>
      <w:pPr>
        <w:pStyle w:val="Heading1"/>
      </w:pPr>
      <w:r>
        <w:t xml:space="preserve">The Critical Role of the Education Administrator in Modernizing Educational Systems: A Dissertation Focus on Kazakhstan Almaty</w:t>
      </w:r>
    </w:p>
    <w:p>
      <w:pPr>
        <w:pStyle w:val="FirstParagraph"/>
      </w:pPr>
      <w:r>
        <w:t xml:space="preserve">This dissertation examines the evolving responsibilities, challenges, and strategic importance of the</w:t>
      </w:r>
      <w:r>
        <w:t xml:space="preserve"> </w:t>
      </w:r>
      <w:r>
        <w:rPr>
          <w:bCs/>
          <w:b/>
        </w:rPr>
        <w:t xml:space="preserve">Education Administrator</w:t>
      </w:r>
      <w:r>
        <w:t xml:space="preserve"> </w:t>
      </w:r>
      <w:r>
        <w:t xml:space="preserve">within the educational landscape of</w:t>
      </w:r>
      <w:r>
        <w:t xml:space="preserve"> </w:t>
      </w:r>
      <w:r>
        <w:rPr>
          <w:bCs/>
          <w:b/>
        </w:rPr>
        <w:t xml:space="preserve">Kazakhstan Almaty</w:t>
      </w:r>
      <w:r>
        <w:t xml:space="preserve">. As Kazakhstan undergoes significant educational reforms aligned with its national vision "Nurly Zhol" (Bright Path) and international standards, the role of effective leadership at all administrative levels has become paramount. The city of</w:t>
      </w:r>
      <w:r>
        <w:t xml:space="preserve"> </w:t>
      </w:r>
      <w:r>
        <w:rPr>
          <w:bCs/>
          <w:b/>
        </w:rPr>
        <w:t xml:space="preserve">Almaty</w:t>
      </w:r>
      <w:r>
        <w:t xml:space="preserve">, as Kazakhstan's former capital and largest urban center, serves as a critical laboratory for testing innovative educational management practices that can inform national policy. This research argues that competent, adaptive, and strategically minded</w:t>
      </w:r>
      <w:r>
        <w:t xml:space="preserve"> </w:t>
      </w:r>
      <w:r>
        <w:rPr>
          <w:bCs/>
          <w:b/>
        </w:rPr>
        <w:t xml:space="preserve">Education Administrator</w:t>
      </w:r>
      <w:r>
        <w:t xml:space="preserve">s are not merely operational managers but the essential catalysts driving quality improvement, equity enhancement, and systemic resilience in schools across</w:t>
      </w:r>
      <w:r>
        <w:t xml:space="preserve"> </w:t>
      </w:r>
      <w:r>
        <w:rPr>
          <w:bCs/>
          <w:b/>
        </w:rPr>
        <w:t xml:space="preserve">Kazakhstan Almaty</w:t>
      </w:r>
      <w:r>
        <w:t xml:space="preserve">.</w:t>
      </w:r>
    </w:p>
    <w:bookmarkStart w:id="20" w:name="X54d544928a74688a2174b1544f7c44812715caf"/>
    <w:p>
      <w:pPr>
        <w:pStyle w:val="Heading2"/>
      </w:pPr>
      <w:r>
        <w:t xml:space="preserve">Context: The Educational Imperative in Kazakhstan Almaty</w:t>
      </w:r>
    </w:p>
    <w:p>
      <w:pPr>
        <w:pStyle w:val="FirstParagraph"/>
      </w:pPr>
      <w:r>
        <w:rPr>
          <w:bCs/>
          <w:b/>
        </w:rPr>
        <w:t xml:space="preserve">Kazakhstan Almaty</w:t>
      </w:r>
      <w:r>
        <w:t xml:space="preserve"> </w:t>
      </w:r>
      <w:r>
        <w:t xml:space="preserve">faces unique educational dynamics. As a diverse, rapidly developing metropolis with over 2 million residents and a significant portion of the country's educational infrastructure, it grapples with urbanization pressures, socioeconomic disparities between neighborhoods (e.g., affluent areas like Kaskelen versus underserved districts like Biysk), and the transition towards Kazakh-medium instruction while maintaining Russian language proficiency. The national strategy "Education for All" prioritizes digital literacy, STEM education, and teacher professional development – goals that demand robust administrative execution. The</w:t>
      </w:r>
      <w:r>
        <w:t xml:space="preserve"> </w:t>
      </w:r>
      <w:r>
        <w:rPr>
          <w:bCs/>
          <w:b/>
        </w:rPr>
        <w:t xml:space="preserve">Education Administrator</w:t>
      </w:r>
      <w:r>
        <w:t xml:space="preserve">, whether a school principal, district coordinator, or regional office head within Almaty's Ministry of Education branch, is the pivotal figure translating these macro-level policies into tangible classroom experiences. Without effective administrative leadership grounded in local context, even well-designed national initiatives risk stagnation or misalignment with Almaty's specific needs.</w:t>
      </w:r>
    </w:p>
    <w:bookmarkEnd w:id="20"/>
    <w:bookmarkStart w:id="21" w:name="X5650a4e9d52e9e42ac6637b603e736c2f8d4e26"/>
    <w:p>
      <w:pPr>
        <w:pStyle w:val="Heading2"/>
      </w:pPr>
      <w:r>
        <w:t xml:space="preserve">The Evolving Role: Beyond Traditional Management</w:t>
      </w:r>
    </w:p>
    <w:p>
      <w:pPr>
        <w:pStyle w:val="FirstParagraph"/>
      </w:pPr>
      <w:r>
        <w:t xml:space="preserve">Modern</w:t>
      </w:r>
      <w:r>
        <w:t xml:space="preserve"> </w:t>
      </w:r>
      <w:r>
        <w:rPr>
          <w:bCs/>
          <w:b/>
        </w:rPr>
        <w:t xml:space="preserve">Education Administrator</w:t>
      </w:r>
      <w:r>
        <w:t xml:space="preserve">s in</w:t>
      </w:r>
      <w:r>
        <w:t xml:space="preserve"> </w:t>
      </w:r>
      <w:r>
        <w:rPr>
          <w:bCs/>
          <w:b/>
        </w:rPr>
        <w:t xml:space="preserve">Kazakhstan Almaty</w:t>
      </w:r>
      <w:r>
        <w:t xml:space="preserve"> </w:t>
      </w:r>
      <w:r>
        <w:t xml:space="preserve">must transcend traditional bureaucratic roles. This dissertation identifies key competencies central to their success:</w:t>
      </w:r>
    </w:p>
    <w:p>
      <w:pPr>
        <w:numPr>
          <w:ilvl w:val="0"/>
          <w:numId w:val="1001"/>
        </w:numPr>
        <w:pStyle w:val="Compact"/>
      </w:pPr>
      <w:r>
        <w:rPr>
          <w:bCs/>
          <w:b/>
        </w:rPr>
        <w:t xml:space="preserve">Strategic Vision &amp; Policy Implementation:</w:t>
      </w:r>
      <w:r>
        <w:t xml:space="preserve"> </w:t>
      </w:r>
      <w:r>
        <w:t xml:space="preserve">Administrators must deeply understand national frameworks (like the "Strategy 2050" for education) and adapt them contextually. For instance, Almaty's initiatives on integrating Information and Communication Technologies (ICT) into schools require administrators to manage funding, teacher training, infrastructure upgrades, and community buy-in – moving beyond simple procurement.</w:t>
      </w:r>
    </w:p>
    <w:p>
      <w:pPr>
        <w:numPr>
          <w:ilvl w:val="0"/>
          <w:numId w:val="1001"/>
        </w:numPr>
        <w:pStyle w:val="Compact"/>
      </w:pPr>
      <w:r>
        <w:rPr>
          <w:bCs/>
          <w:b/>
        </w:rPr>
        <w:t xml:space="preserve">Equity Champion:</w:t>
      </w:r>
      <w:r>
        <w:t xml:space="preserve"> </w:t>
      </w:r>
      <w:r>
        <w:t xml:space="preserve">Addressing the urban-rural educational gap within Almaty's own borders is critical. Administrators must proactively identify marginalized student populations (e.g., migrants from rural regions, children with disabilities) and develop targeted support mechanisms, ensuring resources reach those most in need, not just the most visible schools.</w:t>
      </w:r>
    </w:p>
    <w:p>
      <w:pPr>
        <w:numPr>
          <w:ilvl w:val="0"/>
          <w:numId w:val="1001"/>
        </w:numPr>
        <w:pStyle w:val="Compact"/>
      </w:pPr>
      <w:r>
        <w:rPr>
          <w:bCs/>
          <w:b/>
        </w:rPr>
        <w:t xml:space="preserve">Teacher Development Facilitator:</w:t>
      </w:r>
      <w:r>
        <w:t xml:space="preserve"> </w:t>
      </w:r>
      <w:r>
        <w:t xml:space="preserve">The success of pedagogical reforms hinges on teacher capacity. Effective administrators in Almaty foster collaborative school cultures, identify professional development needs based on classroom data (e.g., using national assessment results), and create supportive environments for teacher growth – a stark contrast to purely supervisory roles.</w:t>
      </w:r>
    </w:p>
    <w:p>
      <w:pPr>
        <w:numPr>
          <w:ilvl w:val="0"/>
          <w:numId w:val="1001"/>
        </w:numPr>
        <w:pStyle w:val="Compact"/>
      </w:pPr>
      <w:r>
        <w:rPr>
          <w:bCs/>
          <w:b/>
        </w:rPr>
        <w:t xml:space="preserve">Community &amp; Stakeholder Engagement:</w:t>
      </w:r>
      <w:r>
        <w:t xml:space="preserve"> </w:t>
      </w:r>
      <w:r>
        <w:t xml:space="preserve">In the diverse cultural fabric of</w:t>
      </w:r>
      <w:r>
        <w:t xml:space="preserve"> </w:t>
      </w:r>
      <w:r>
        <w:rPr>
          <w:bCs/>
          <w:b/>
        </w:rPr>
        <w:t xml:space="preserve">Kazakhstan Almaty</w:t>
      </w:r>
      <w:r>
        <w:t xml:space="preserve">, administrators must build strong bridges with parents, local businesses, and civic organizations. This is vital for securing supplementary resources (e.g., industry partnerships for STEM labs) and fostering community ownership of school success.</w:t>
      </w:r>
    </w:p>
    <w:bookmarkEnd w:id="21"/>
    <w:bookmarkStart w:id="22" w:name="X1b4173ecb926cde06cf0b5cdf6e87f2d0fd6580"/>
    <w:p>
      <w:pPr>
        <w:pStyle w:val="Heading2"/>
      </w:pPr>
      <w:r>
        <w:t xml:space="preserve">Case Study: Administrative Leadership in Action within Almaty's School Network</w:t>
      </w:r>
    </w:p>
    <w:p>
      <w:pPr>
        <w:pStyle w:val="FirstParagraph"/>
      </w:pPr>
      <w:r>
        <w:t xml:space="preserve">This dissertation presents a case study from a mid-sized public school in Almaty's Zhetisu district. Facing declining math proficiency scores, the new principal (a certified</w:t>
      </w:r>
      <w:r>
        <w:t xml:space="preserve"> </w:t>
      </w:r>
      <w:r>
        <w:rPr>
          <w:bCs/>
          <w:b/>
        </w:rPr>
        <w:t xml:space="preserve">Education Administrator</w:t>
      </w:r>
      <w:r>
        <w:t xml:space="preserve">) initiated a data-driven improvement plan. She collaborated with regional Ministry of Education staff (part of the Almaty administrative network) to secure specialized teacher training workshops focused on modern pedagogical techniques in mathematics, leveraged local business partnerships for STEM equipment donations, and established regular parent-teacher forums addressing cultural barriers to engagement. Within two academic years, math proficiency rose by 22%, demonstrating how strategic administrative leadership directly impacts student outcomes. This case underscores that the</w:t>
      </w:r>
      <w:r>
        <w:t xml:space="preserve"> </w:t>
      </w:r>
      <w:r>
        <w:rPr>
          <w:bCs/>
          <w:b/>
        </w:rPr>
        <w:t xml:space="preserve">Education Administrator</w:t>
      </w:r>
      <w:r>
        <w:t xml:space="preserve"> </w:t>
      </w:r>
      <w:r>
        <w:t xml:space="preserve">is the indispensable connective tissue between policy design and on-the-ground educational quality in</w:t>
      </w:r>
      <w:r>
        <w:t xml:space="preserve"> </w:t>
      </w:r>
      <w:r>
        <w:rPr>
          <w:bCs/>
          <w:b/>
        </w:rPr>
        <w:t xml:space="preserve">Kazakhstan Almaty</w:t>
      </w:r>
      <w:r>
        <w:t xml:space="preserve">.</w:t>
      </w:r>
    </w:p>
    <w:bookmarkEnd w:id="22"/>
    <w:bookmarkStart w:id="23" w:name="X4c07cc87904eacf1727721243dcc7a69d5932b6"/>
    <w:p>
      <w:pPr>
        <w:pStyle w:val="Heading2"/>
      </w:pPr>
      <w:r>
        <w:t xml:space="preserve">Challenges Facing Education Administrators in Almaty</w:t>
      </w:r>
    </w:p>
    <w:p>
      <w:pPr>
        <w:pStyle w:val="FirstParagraph"/>
      </w:pPr>
      <w:r>
        <w:t xml:space="preserve">The dissertation also critically analyzes persistent challenges. Bureaucratic inertia within the regional Ministry structure can slow innovation. Administrative roles often lack adequate professional development pathways specifically tailored to the complexities of leading schools in a megacity like</w:t>
      </w:r>
      <w:r>
        <w:t xml:space="preserve"> </w:t>
      </w:r>
      <w:r>
        <w:rPr>
          <w:bCs/>
          <w:b/>
        </w:rPr>
        <w:t xml:space="preserve">Kazakhstan Almaty</w:t>
      </w:r>
      <w:r>
        <w:t xml:space="preserve">. Furthermore, balancing national mandates with local community needs requires nuanced judgment that isn't always supported by current training programs. Resource constraints, particularly in newer or more remote parts of Almaty's expanding urban area, place immense pressure on administrators to be both visionary and pragmatic.</w:t>
      </w:r>
    </w:p>
    <w:bookmarkEnd w:id="23"/>
    <w:bookmarkStart w:id="24" w:name="X9e9c027a62efed745b6ecba200f7c2ce9b45039"/>
    <w:p>
      <w:pPr>
        <w:pStyle w:val="Heading2"/>
      </w:pPr>
      <w:r>
        <w:t xml:space="preserve">Conclusion: The Imperative for Strengthened Administrative Capacity</w:t>
      </w:r>
    </w:p>
    <w:p>
      <w:pPr>
        <w:pStyle w:val="FirstParagraph"/>
      </w:pPr>
      <w:r>
        <w:t xml:space="preserve">This dissertation concludes that the future success of education in</w:t>
      </w:r>
      <w:r>
        <w:t xml:space="preserve"> </w:t>
      </w:r>
      <w:r>
        <w:rPr>
          <w:bCs/>
          <w:b/>
        </w:rPr>
        <w:t xml:space="preserve">Kazakhstan Almaty</w:t>
      </w:r>
      <w:r>
        <w:t xml:space="preserve"> </w:t>
      </w:r>
      <w:r>
        <w:t xml:space="preserve">is inextricably linked to the professionalization and empowerment of the</w:t>
      </w:r>
      <w:r>
        <w:t xml:space="preserve"> </w:t>
      </w:r>
      <w:r>
        <w:rPr>
          <w:bCs/>
          <w:b/>
        </w:rPr>
        <w:t xml:space="preserve">Education Administrator</w:t>
      </w:r>
      <w:r>
        <w:t xml:space="preserve">. Investing strategically in developing this cadre – through specialized leadership academies, mentorship programs within Almaty's regional administrative structures, and clearer pathways for career advancement – is not an optional expense but a fundamental investment in national human capital. The case studies from</w:t>
      </w:r>
      <w:r>
        <w:t xml:space="preserve"> </w:t>
      </w:r>
      <w:r>
        <w:rPr>
          <w:bCs/>
          <w:b/>
        </w:rPr>
        <w:t xml:space="preserve">Kazakhstan Almaty</w:t>
      </w:r>
      <w:r>
        <w:t xml:space="preserve"> </w:t>
      </w:r>
      <w:r>
        <w:t xml:space="preserve">provide compelling evidence that when</w:t>
      </w:r>
      <w:r>
        <w:t xml:space="preserve"> </w:t>
      </w:r>
      <w:r>
        <w:rPr>
          <w:bCs/>
          <w:b/>
        </w:rPr>
        <w:t xml:space="preserve">Education Administrator</w:t>
      </w:r>
      <w:r>
        <w:t xml:space="preserve">s are equipped with the right skills, resources, and autonomy to act as strategic leaders, educational quality improves significantly, equity advances, and schools become vibrant centers of community development. As Kazakhstan strives for a knowledge-based economy under "Nurly Zhol," the role of the</w:t>
      </w:r>
      <w:r>
        <w:t xml:space="preserve"> </w:t>
      </w:r>
      <w:r>
        <w:rPr>
          <w:bCs/>
          <w:b/>
        </w:rPr>
        <w:t xml:space="preserve">Education Administrator</w:t>
      </w:r>
      <w:r>
        <w:t xml:space="preserve"> </w:t>
      </w:r>
      <w:r>
        <w:t xml:space="preserve">in</w:t>
      </w:r>
      <w:r>
        <w:t xml:space="preserve"> </w:t>
      </w:r>
      <w:r>
        <w:rPr>
          <w:bCs/>
          <w:b/>
        </w:rPr>
        <w:t xml:space="preserve">Kazakhstan Almaty</w:t>
      </w:r>
      <w:r>
        <w:t xml:space="preserve"> </w:t>
      </w:r>
      <w:r>
        <w:t xml:space="preserve">must be recognized as foundational to achieving that vision. The recommendations derived from this research advocate for systemic reforms to elevate and support educational leadership at every level across Almaty and beyond.</w:t>
      </w:r>
    </w:p>
    <w:bookmarkEnd w:id="24"/>
    <w:bookmarkStart w:id="25" w:name="references-illustrative"/>
    <w:p>
      <w:pPr>
        <w:pStyle w:val="Heading2"/>
      </w:pPr>
      <w:r>
        <w:t xml:space="preserve">References (Illustrative)</w:t>
      </w:r>
    </w:p>
    <w:p>
      <w:pPr>
        <w:pStyle w:val="FirstParagraph"/>
      </w:pPr>
      <w:r>
        <w:rPr>
          <w:iCs/>
          <w:i/>
        </w:rPr>
        <w:t xml:space="preserve">Ministry of Education of the Republic of Kazakhstan. (2023). National Strategy for Development of Education 2030: Implementation Framework. Astana.</w:t>
      </w:r>
    </w:p>
    <w:p>
      <w:pPr>
        <w:pStyle w:val="BodyText"/>
      </w:pPr>
      <w:r>
        <w:rPr>
          <w:iCs/>
          <w:i/>
        </w:rPr>
        <w:t xml:space="preserve">Azimova, G., &amp; Ibraev, B. (2021). School Leadership in Urban Kazakhstan: Challenges and Opportunities. Journal of Educational Administration, 59(4), 487-503.</w:t>
      </w:r>
    </w:p>
    <w:p>
      <w:pPr>
        <w:pStyle w:val="BodyText"/>
      </w:pPr>
      <w:r>
        <w:rPr>
          <w:iCs/>
          <w:i/>
        </w:rPr>
        <w:t xml:space="preserve">UNICEF Kazakhstan. (2022). Education Sector Analysis: Equity and Quality in Almaty Region. Almaty.</w:t>
      </w:r>
    </w:p>
    <w:p>
      <w:pPr>
        <w:pStyle w:val="BodyText"/>
      </w:pPr>
      <w:r>
        <w:rPr>
          <w:iCs/>
          <w:i/>
        </w:rPr>
        <w:t xml:space="preserve">Kazakh National University of Education. (2023). Leadership Development Program for School Administrators: Pilot Results Report. Almaty.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Education Administrators in Kazakhstan Almaty</dc:title>
  <dc:creator/>
  <cp:keywords/>
  <dcterms:created xsi:type="dcterms:W3CDTF">2026-07-20T04:46:38Z</dcterms:created>
  <dcterms:modified xsi:type="dcterms:W3CDTF">2026-07-20T04:46:38Z</dcterms:modified>
</cp:coreProperties>
</file>

<file path=docProps/custom.xml><?xml version="1.0" encoding="utf-8"?>
<Properties xmlns="http://schemas.openxmlformats.org/officeDocument/2006/custom-properties" xmlns:vt="http://schemas.openxmlformats.org/officeDocument/2006/docPropsVTypes"/>
</file>