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Kuwait</w:t>
      </w:r>
      <w:r>
        <w:t xml:space="preserve"> </w:t>
      </w:r>
      <w:r>
        <w:t xml:space="preserve">City's</w:t>
      </w:r>
      <w:r>
        <w:t xml:space="preserve"> </w:t>
      </w:r>
      <w:r>
        <w:t xml:space="preserve">Educational</w:t>
      </w:r>
      <w:r>
        <w:t xml:space="preserve"> </w:t>
      </w:r>
      <w:r>
        <w:t xml:space="preserve">Landscape</w:t>
      </w:r>
    </w:p>
    <w:bookmarkStart w:id="24" w:name="X0917331e0a1bfdeaebaa3b26353f7d7f9db6ff4"/>
    <w:p>
      <w:pPr>
        <w:pStyle w:val="Heading1"/>
      </w:pPr>
      <w:r>
        <w:t xml:space="preserve">Dissertation: Advancing Educational Excellence through Strategic Leadership of the Education Administrator in Kuwait City</w:t>
      </w:r>
    </w:p>
    <w:p>
      <w:pPr>
        <w:pStyle w:val="FirstParagraph"/>
      </w:pPr>
      <w:r>
        <w:t xml:space="preserve">This Dissertation provides a comprehensive analysis of the pivotal role played by the</w:t>
      </w:r>
      <w:r>
        <w:t xml:space="preserve"> </w:t>
      </w:r>
      <w:r>
        <w:rPr>
          <w:iCs/>
          <w:i/>
        </w:rPr>
        <w:t xml:space="preserve">Education Administrator</w:t>
      </w:r>
      <w:r>
        <w:t xml:space="preserve"> </w:t>
      </w:r>
      <w:r>
        <w:t xml:space="preserve">within the educational ecosystem of</w:t>
      </w:r>
      <w:r>
        <w:t xml:space="preserve"> </w:t>
      </w:r>
      <w:r>
        <w:rPr>
          <w:bCs/>
          <w:b/>
        </w:rPr>
        <w:t xml:space="preserve">Kuwait City</w:t>
      </w:r>
      <w:r>
        <w:t xml:space="preserve">, serving as a critical hub for national development under Kuwait's Vision 2035. As the capital and administrative heart of Kuwait,</w:t>
      </w:r>
      <w:r>
        <w:t xml:space="preserve"> </w:t>
      </w:r>
      <w:r>
        <w:rPr>
          <w:iCs/>
          <w:i/>
        </w:rPr>
        <w:t xml:space="preserve">Kuwait City</w:t>
      </w:r>
      <w:r>
        <w:t xml:space="preserve"> </w:t>
      </w:r>
      <w:r>
        <w:t xml:space="preserve">houses the Ministry of Education headquarters, major public and private institutions, and represents a microcosm of the nation's educational aspirations. This scholarly work examines the multifaceted responsibilities, evolving challenges, and strategic imperatives for effective</w:t>
      </w:r>
      <w:r>
        <w:t xml:space="preserve"> </w:t>
      </w:r>
      <w:r>
        <w:rPr>
          <w:iCs/>
          <w:i/>
        </w:rPr>
        <w:t xml:space="preserve">Education Administrator</w:t>
      </w:r>
      <w:r>
        <w:t xml:space="preserve"> </w:t>
      </w:r>
      <w:r>
        <w:t xml:space="preserve">leadership specifically tailored to the unique context of</w:t>
      </w:r>
      <w:r>
        <w:t xml:space="preserve"> </w:t>
      </w:r>
      <w:r>
        <w:rPr>
          <w:bCs/>
          <w:b/>
        </w:rPr>
        <w:t xml:space="preserve">Kuwait City</w:t>
      </w:r>
      <w:r>
        <w:t xml:space="preserve">, ensuring alignment with both local needs and national strategic goals.</w:t>
      </w:r>
    </w:p>
    <w:bookmarkStart w:id="20" w:name="X04992b7ecc5a8470ac73ca5559d9af6e89b50ca"/>
    <w:p>
      <w:pPr>
        <w:pStyle w:val="Heading2"/>
      </w:pPr>
      <w:r>
        <w:t xml:space="preserve">The Imperative Role of the Education Administrator in Kuwait City</w:t>
      </w:r>
    </w:p>
    <w:p>
      <w:pPr>
        <w:pStyle w:val="FirstParagraph"/>
      </w:pPr>
      <w:r>
        <w:t xml:space="preserve">The contemporary</w:t>
      </w:r>
      <w:r>
        <w:t xml:space="preserve"> </w:t>
      </w:r>
      <w:r>
        <w:rPr>
          <w:iCs/>
          <w:i/>
        </w:rPr>
        <w:t xml:space="preserve">Education Administrator</w:t>
      </w:r>
      <w:r>
        <w:t xml:space="preserve"> </w:t>
      </w:r>
      <w:r>
        <w:t xml:space="preserve">in</w:t>
      </w:r>
      <w:r>
        <w:t xml:space="preserve"> </w:t>
      </w:r>
      <w:r>
        <w:rPr>
          <w:iCs/>
          <w:i/>
        </w:rPr>
        <w:t xml:space="preserve">Kuwait City</w:t>
      </w:r>
      <w:r>
        <w:t xml:space="preserve"> </w:t>
      </w:r>
      <w:r>
        <w:t xml:space="preserve">transcends traditional managerial duties. Operating within a centralized yet increasingly dynamic system, they function as architects of educational policy implementation, resource allocators, instructional leaders, and community liaisons. In the bustling environment of</w:t>
      </w:r>
      <w:r>
        <w:t xml:space="preserve"> </w:t>
      </w:r>
      <w:r>
        <w:rPr>
          <w:bCs/>
          <w:b/>
        </w:rPr>
        <w:t xml:space="preserve">Kuwait City</w:t>
      </w:r>
      <w:r>
        <w:t xml:space="preserve">, where public schools serve the majority of students and private institutions cater to diverse demographics including expatriate communities, the</w:t>
      </w:r>
      <w:r>
        <w:t xml:space="preserve"> </w:t>
      </w:r>
      <w:r>
        <w:rPr>
          <w:iCs/>
          <w:i/>
        </w:rPr>
        <w:t xml:space="preserve">Education Administrator</w:t>
      </w:r>
      <w:r>
        <w:t xml:space="preserve"> </w:t>
      </w:r>
      <w:r>
        <w:t xml:space="preserve">must navigate complex socio-cultural landscapes while upholding national educational standards set by the Ministry of Education (MOE). Their role is fundamental to translating Vision 2035’s ambitious education reform pillars—enhancing quality, fostering innovation, and promoting STEM and digital literacy—into tangible classroom experiences across</w:t>
      </w:r>
      <w:r>
        <w:t xml:space="preserve"> </w:t>
      </w:r>
      <w:r>
        <w:rPr>
          <w:iCs/>
          <w:i/>
        </w:rPr>
        <w:t xml:space="preserve">Kuwait City</w:t>
      </w:r>
      <w:r>
        <w:t xml:space="preserve">'s diverse school network. This Dissertation underscores that effective leadership at the school or district level in</w:t>
      </w:r>
      <w:r>
        <w:t xml:space="preserve"> </w:t>
      </w:r>
      <w:r>
        <w:rPr>
          <w:bCs/>
          <w:b/>
        </w:rPr>
        <w:t xml:space="preserve">Kuwait City</w:t>
      </w:r>
      <w:r>
        <w:t xml:space="preserve"> </w:t>
      </w:r>
      <w:r>
        <w:t xml:space="preserve">is not merely administrative but profoundly transformative for student outcomes.</w:t>
      </w:r>
    </w:p>
    <w:bookmarkEnd w:id="20"/>
    <w:bookmarkStart w:id="21" w:name="Xf025d432bcee7c2df73622922a463663496e204"/>
    <w:p>
      <w:pPr>
        <w:pStyle w:val="Heading2"/>
      </w:pPr>
      <w:r>
        <w:t xml:space="preserve">Contemporary Challenges Facing Education Administrators in Kuwait City</w:t>
      </w:r>
    </w:p>
    <w:p>
      <w:pPr>
        <w:pStyle w:val="FirstParagraph"/>
      </w:pPr>
      <w:r>
        <w:t xml:space="preserve">This Dissertation identifies significant challenges confronting the</w:t>
      </w:r>
      <w:r>
        <w:t xml:space="preserve"> </w:t>
      </w:r>
      <w:r>
        <w:rPr>
          <w:iCs/>
          <w:i/>
        </w:rPr>
        <w:t xml:space="preserve">Education Administrator</w:t>
      </w:r>
      <w:r>
        <w:t xml:space="preserve"> </w:t>
      </w:r>
      <w:r>
        <w:t xml:space="preserve">specifically within the context of</w:t>
      </w:r>
      <w:r>
        <w:t xml:space="preserve"> </w:t>
      </w:r>
      <w:r>
        <w:rPr>
          <w:bCs/>
          <w:b/>
        </w:rPr>
        <w:t xml:space="preserve">Kuwait City</w:t>
      </w:r>
      <w:r>
        <w:t xml:space="preserve">. Rapid urbanization has led to unprecedented student population growth in central districts, straining infrastructure and demanding agile resource management. Simultaneously, there is a critical need for modern pedagogical approaches to meet global standards while respecting Kuwaiti cultural identity—a balancing act central to the</w:t>
      </w:r>
      <w:r>
        <w:t xml:space="preserve"> </w:t>
      </w:r>
      <w:r>
        <w:rPr>
          <w:iCs/>
          <w:i/>
        </w:rPr>
        <w:t xml:space="preserve">Education Administrator</w:t>
      </w:r>
      <w:r>
        <w:t xml:space="preserve">'s mandate. The integration of digital learning platforms post-pandemic presents another hurdle; administrators in</w:t>
      </w:r>
      <w:r>
        <w:t xml:space="preserve"> </w:t>
      </w:r>
      <w:r>
        <w:rPr>
          <w:iCs/>
          <w:i/>
        </w:rPr>
        <w:t xml:space="preserve">Kuwait City</w:t>
      </w:r>
      <w:r>
        <w:t xml:space="preserve"> </w:t>
      </w:r>
      <w:r>
        <w:t xml:space="preserve">must ensure equitable access and teacher competency across schools with varying resource levels. Furthermore, navigating evolving expectations from parents and the community, coupled with implementing new curricula emphasizing critical thinking over rote learning, requires exceptional communication skills and strategic vision. This Dissertation argues that without dedicated support structures for</w:t>
      </w:r>
      <w:r>
        <w:t xml:space="preserve"> </w:t>
      </w:r>
      <w:r>
        <w:rPr>
          <w:iCs/>
          <w:i/>
        </w:rPr>
        <w:t xml:space="preserve">Education Administrator</w:t>
      </w:r>
      <w:r>
        <w:t xml:space="preserve"> </w:t>
      </w:r>
      <w:r>
        <w:t xml:space="preserve">professional development—focusing on technology integration, inclusive leadership models, and data-driven decision-making—the potential of Kuwait City's educational system remains underutilized.</w:t>
      </w:r>
    </w:p>
    <w:bookmarkEnd w:id="21"/>
    <w:bookmarkStart w:id="22" w:name="X5e310274b224b5cf0aa0f7530a80f3a10f9a3a0"/>
    <w:p>
      <w:pPr>
        <w:pStyle w:val="Heading2"/>
      </w:pPr>
      <w:r>
        <w:t xml:space="preserve">Strategic Recommendations for Strengthening Education Administrator Leadership</w:t>
      </w:r>
    </w:p>
    <w:p>
      <w:pPr>
        <w:pStyle w:val="FirstParagraph"/>
      </w:pPr>
      <w:r>
        <w:t xml:space="preserve">To address these challenges, this Dissertation proposes targeted strategies. Firstly, the Ministry of Education should establish a dedicated</w:t>
      </w:r>
      <w:r>
        <w:t xml:space="preserve"> </w:t>
      </w:r>
      <w:r>
        <w:rPr>
          <w:iCs/>
          <w:i/>
        </w:rPr>
        <w:t xml:space="preserve">Kuwait City</w:t>
      </w:r>
      <w:r>
        <w:t xml:space="preserve">-specific professional development academy. This would offer specialized training modules on urban school management, multicultural education leadership, and leveraging digital tools for enhanced student engagement—all critical competencies for the</w:t>
      </w:r>
      <w:r>
        <w:t xml:space="preserve"> </w:t>
      </w:r>
      <w:r>
        <w:rPr>
          <w:iCs/>
          <w:i/>
        </w:rPr>
        <w:t xml:space="preserve">Education Administrator</w:t>
      </w:r>
      <w:r>
        <w:t xml:space="preserve"> </w:t>
      </w:r>
      <w:r>
        <w:t xml:space="preserve">operating in Kuwait's capital. Secondly, fostering collaborative networks among schools in</w:t>
      </w:r>
      <w:r>
        <w:t xml:space="preserve"> </w:t>
      </w:r>
      <w:r>
        <w:rPr>
          <w:bCs/>
          <w:b/>
        </w:rPr>
        <w:t xml:space="preserve">Kuwait City</w:t>
      </w:r>
      <w:r>
        <w:t xml:space="preserve"> </w:t>
      </w:r>
      <w:r>
        <w:t xml:space="preserve">is essential; regular forums where</w:t>
      </w:r>
      <w:r>
        <w:t xml:space="preserve"> </w:t>
      </w:r>
      <w:r>
        <w:rPr>
          <w:iCs/>
          <w:i/>
        </w:rPr>
        <w:t xml:space="preserve">Education Administrator</w:t>
      </w:r>
      <w:r>
        <w:t xml:space="preserve">s share best practices on overcoming common urban educational hurdles (e.g., student diversity management, community partnerships) can drive collective improvement. Thirdly, integrating robust mentorship programs pairing experienced administrators with emerging leaders within</w:t>
      </w:r>
      <w:r>
        <w:t xml:space="preserve"> </w:t>
      </w:r>
      <w:r>
        <w:rPr>
          <w:iCs/>
          <w:i/>
        </w:rPr>
        <w:t xml:space="preserve">Kuwait City</w:t>
      </w:r>
      <w:r>
        <w:t xml:space="preserve"> </w:t>
      </w:r>
      <w:r>
        <w:t xml:space="preserve">will cultivate a sustainable pipeline of effective leadership. Finally, this Dissertation emphasizes the urgent need for enhanced data systems within the MOE to provide</w:t>
      </w:r>
      <w:r>
        <w:t xml:space="preserve"> </w:t>
      </w:r>
      <w:r>
        <w:rPr>
          <w:iCs/>
          <w:i/>
        </w:rPr>
        <w:t xml:space="preserve">Education Administrator</w:t>
      </w:r>
      <w:r>
        <w:t xml:space="preserve">s in Kuwait City with real-time insights on student performance, resource utilization, and community needs, enabling proactive and evidence-based interventions.</w:t>
      </w:r>
    </w:p>
    <w:bookmarkEnd w:id="22"/>
    <w:bookmarkStart w:id="23" w:name="Xb9eca457ebb4f46b429050f41f7a498a2bd24a8"/>
    <w:p>
      <w:pPr>
        <w:pStyle w:val="Heading2"/>
      </w:pPr>
      <w:r>
        <w:t xml:space="preserve">Conclusion: The Education Administrator as Catalyst for Kuwait City's Future</w:t>
      </w:r>
    </w:p>
    <w:p>
      <w:pPr>
        <w:pStyle w:val="FirstParagraph"/>
      </w:pPr>
      <w:r>
        <w:t xml:space="preserve">In conclusion, this Dissertation firmly establishes the</w:t>
      </w:r>
      <w:r>
        <w:t xml:space="preserve"> </w:t>
      </w:r>
      <w:r>
        <w:rPr>
          <w:iCs/>
          <w:i/>
        </w:rPr>
        <w:t xml:space="preserve">Education Administrator</w:t>
      </w:r>
      <w:r>
        <w:t xml:space="preserve"> </w:t>
      </w:r>
      <w:r>
        <w:t xml:space="preserve">as the indispensable linchpin for achieving educational excellence in</w:t>
      </w:r>
      <w:r>
        <w:t xml:space="preserve"> </w:t>
      </w:r>
      <w:r>
        <w:rPr>
          <w:bCs/>
          <w:b/>
        </w:rPr>
        <w:t xml:space="preserve">Kuwait City</w:t>
      </w:r>
      <w:r>
        <w:t xml:space="preserve">. Their leadership directly impacts student success, teacher efficacy, and community trust—cornerstones of Kuwait's broader socio-economic development goals. The unique pressures and opportunities inherent in administering education within the dynamic urban environment of</w:t>
      </w:r>
      <w:r>
        <w:t xml:space="preserve"> </w:t>
      </w:r>
      <w:r>
        <w:rPr>
          <w:iCs/>
          <w:i/>
        </w:rPr>
        <w:t xml:space="preserve">Kuwait City</w:t>
      </w:r>
      <w:r>
        <w:t xml:space="preserve"> </w:t>
      </w:r>
      <w:r>
        <w:t xml:space="preserve">demand specialized support systems, strategic investment, and a clear recognition of their strategic value. As Kuwait continues to prioritize human capital development through Vision 2035, empowering the</w:t>
      </w:r>
      <w:r>
        <w:t xml:space="preserve"> </w:t>
      </w:r>
      <w:r>
        <w:rPr>
          <w:iCs/>
          <w:i/>
        </w:rPr>
        <w:t xml:space="preserve">Education Administrator</w:t>
      </w:r>
      <w:r>
        <w:t xml:space="preserve"> </w:t>
      </w:r>
      <w:r>
        <w:t xml:space="preserve">with the right tools, training, and autonomy within</w:t>
      </w:r>
      <w:r>
        <w:t xml:space="preserve"> </w:t>
      </w:r>
      <w:r>
        <w:rPr>
          <w:bCs/>
          <w:b/>
        </w:rPr>
        <w:t xml:space="preserve">Kuwait City</w:t>
      </w:r>
      <w:r>
        <w:t xml:space="preserve">'s educational framework is not just beneficial but imperative for securing a competitive, innovative future. This Dissertation contributes to the academic discourse by highlighting that sustainable progress in Kuwait's education system hinges on elevating the profession and practice of the</w:t>
      </w:r>
      <w:r>
        <w:t xml:space="preserve"> </w:t>
      </w:r>
      <w:r>
        <w:rPr>
          <w:iCs/>
          <w:i/>
        </w:rPr>
        <w:t xml:space="preserve">Education Administrator</w:t>
      </w:r>
      <w:r>
        <w:t xml:space="preserve"> </w:t>
      </w:r>
      <w:r>
        <w:t xml:space="preserve">specifically within the critical context of</w:t>
      </w:r>
      <w:r>
        <w:t xml:space="preserve"> </w:t>
      </w:r>
      <w:r>
        <w:rPr>
          <w:iCs/>
          <w:i/>
        </w:rPr>
        <w:t xml:space="preserve">Kuwait City</w:t>
      </w:r>
      <w:r>
        <w:t xml:space="preserve">. The future prosperity of Kuwait depends on nurturing effective leadership at every school level, starting from its capital.</w:t>
      </w:r>
    </w:p>
    <w:p>
      <w:pPr>
        <w:pStyle w:val="BodyText"/>
      </w:pPr>
      <w:r>
        <w:rPr>
          <w:bCs/>
          <w:b/>
        </w:rPr>
        <w:t xml:space="preserve">Keywords:</w:t>
      </w:r>
      <w:r>
        <w:t xml:space="preserve"> </w:t>
      </w:r>
      <w:r>
        <w:t xml:space="preserve">Dissertation, Education Administrator, Kuwait City, Ministry of Education (Kuwait), Vision 2035, Educational Leadership, Urban School Management.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Kuwait City's Educational Landscape</dc:title>
  <dc:creator/>
  <cp:keywords/>
  <dcterms:created xsi:type="dcterms:W3CDTF">2026-05-03T12:39:26Z</dcterms:created>
  <dcterms:modified xsi:type="dcterms:W3CDTF">2026-05-03T12:39:26Z</dcterms:modified>
</cp:coreProperties>
</file>

<file path=docProps/custom.xml><?xml version="1.0" encoding="utf-8"?>
<Properties xmlns="http://schemas.openxmlformats.org/officeDocument/2006/custom-properties" xmlns:vt="http://schemas.openxmlformats.org/officeDocument/2006/docPropsVTypes"/>
</file>