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f9f011dcf88fdbe6893e407d20badecf6f6dbf"/>
    <w:p>
      <w:pPr>
        <w:pStyle w:val="Heading1"/>
      </w:pPr>
      <w:r>
        <w:t xml:space="preserve">The Evolving Role of the Education Administrator: Navigating Complexity in New Zealand Wellington's Educational Landscape</w:t>
      </w:r>
    </w:p>
    <w:p>
      <w:pPr>
        <w:pStyle w:val="FirstParagraph"/>
      </w:pPr>
      <w:r>
        <w:rPr>
          <w:bCs/>
          <w:b/>
        </w:rPr>
        <w:t xml:space="preserve">Abstract:</w:t>
      </w:r>
      <w:r>
        <w:t xml:space="preserve"> </w:t>
      </w:r>
      <w:r>
        <w:t xml:space="preserve">This dissertation critically examines the multifaceted responsibilities and challenges confronting the modern Education Administrator within the unique socio-educational context of New Zealand Wellington. Moving beyond traditional administrative duties, this study argues that effective leadership in Wellington’s diverse schools demands cultural competency, strategic foresight, and deep community engagement. Drawing on local case studies and policy analysis grounded in Te Tiriti o Waitangi principles, it demonstrates how the Education Administrator is pivotal to achieving equitable outcomes for all learners across New Zealand Wellington's urban and suburban environments.</w:t>
      </w:r>
    </w:p>
    <w:bookmarkStart w:id="20" w:name="Xfcc13fc60ccf040ca62e004db8d90fa1f21481f"/>
    <w:p>
      <w:pPr>
        <w:pStyle w:val="Heading2"/>
      </w:pPr>
      <w:r>
        <w:t xml:space="preserve">Introduction: The Imperative of Contextual Leadership</w:t>
      </w:r>
    </w:p>
    <w:p>
      <w:pPr>
        <w:pStyle w:val="FirstParagraph"/>
      </w:pPr>
      <w:r>
        <w:t xml:space="preserve">The role of the Education Administrator in New Zealand is undergoing a profound transformation, driven by evolving societal expectations, legislative frameworks like the Education Act 1989 and Te Whāriki (the early childhood curriculum), and the specific demands of local communities. In New Zealand Wellington – as the nation’s political heartland encompassing diverse urban centers like Petone, Lower Hutt, and inner-city Wellington – this transformation is particularly acute. The Education Administrator here does not merely manage resources; they act as the crucial bridge between national policy, community aspirations, and the daily realities of teaching and learning within schools serving a population marked by significant cultural diversity (Māori, Pacific Islander, Asian diaspora) and varying socio-economic needs. This dissertation posits that successful Education Administrators in New Zealand Wellington must embody adaptability, cultural humility, and strategic vision to navigate these complex dynamics effectively.</w:t>
      </w:r>
    </w:p>
    <w:bookmarkEnd w:id="20"/>
    <w:bookmarkStart w:id="21" w:name="Xcca2d2464894e3776e7a867a03824d376ef9d86"/>
    <w:p>
      <w:pPr>
        <w:pStyle w:val="Heading2"/>
      </w:pPr>
      <w:r>
        <w:t xml:space="preserve">Contextualizing the Role: New Zealand Wellington's Educational Ecosystem</w:t>
      </w:r>
    </w:p>
    <w:p>
      <w:pPr>
        <w:pStyle w:val="FirstParagraph"/>
      </w:pPr>
      <w:r>
        <w:t xml:space="preserve">New Zealand Wellington presents a microcosm of the nation’s educational challenges and opportunities. With its high proportion of decile 1-3 schools (reflecting socio-economic disadvantage) alongside high-performing institutions, the Education Administrator must adeptly manage resource allocation, support targeted interventions, and foster inclusive school cultures. The presence of significant Māori communities necessitates a deep understanding of Te Reo Māori revitalization efforts and the application of kaupapa Māori principles within school governance (as mandated by the Ministry of Education's "Māori Education Strategy"). Furthermore, Wellington's unique urban geography – with schools located in dense city centers, suburban pockets, and coastal communities – demands logistical ingenuity from the Education Administrator. They are responsible for ensuring equitable access to technology, facilities, and specialist support services across this varied landscape. This contextual complexity is not merely background; it is the very stage upon which the Education Administrator operates daily within New Zealand Wellington.</w:t>
      </w:r>
    </w:p>
    <w:bookmarkEnd w:id="21"/>
    <w:bookmarkStart w:id="22" w:name="Xaf2683939ca7619c8f708c20197c9929df1c174"/>
    <w:p>
      <w:pPr>
        <w:pStyle w:val="Heading2"/>
      </w:pPr>
      <w:r>
        <w:t xml:space="preserve">The Contemporary Responsibilities: Beyond Compliance</w:t>
      </w:r>
    </w:p>
    <w:p>
      <w:pPr>
        <w:pStyle w:val="FirstParagraph"/>
      </w:pPr>
      <w:r>
        <w:t xml:space="preserve">Contemporary Education Administrators in New Zealand Wellington are far removed from the purely bureaucratic role of decades past. Their duties now encompass:</w:t>
      </w:r>
    </w:p>
    <w:p>
      <w:pPr>
        <w:numPr>
          <w:ilvl w:val="0"/>
          <w:numId w:val="1001"/>
        </w:numPr>
        <w:pStyle w:val="Compact"/>
      </w:pPr>
      <w:r>
        <w:rPr>
          <w:bCs/>
          <w:b/>
        </w:rPr>
        <w:t xml:space="preserve">Cultural Leadership:</w:t>
      </w:r>
      <w:r>
        <w:t xml:space="preserve"> </w:t>
      </w:r>
      <w:r>
        <w:t xml:space="preserve">Championing Te Whāriki and culturally responsive pedagogy, actively supporting Māori and Pasifika student success, and fostering environments where all identities are valued (e.g., implementing local iwi partnerships).</w:t>
      </w:r>
    </w:p>
    <w:p>
      <w:pPr>
        <w:numPr>
          <w:ilvl w:val="0"/>
          <w:numId w:val="1001"/>
        </w:numPr>
        <w:pStyle w:val="Compact"/>
      </w:pPr>
      <w:r>
        <w:rPr>
          <w:bCs/>
          <w:b/>
        </w:rPr>
        <w:t xml:space="preserve">Strategic Resource Stewardship:</w:t>
      </w:r>
      <w:r>
        <w:t xml:space="preserve"> </w:t>
      </w:r>
      <w:r>
        <w:t xml:space="preserve">Making difficult decisions on budget allocation for learning resources, staff development (especially in areas like literacy support or digital fluency), and facility maintenance across Wellington’s diverse school settings.</w:t>
      </w:r>
    </w:p>
    <w:p>
      <w:pPr>
        <w:numPr>
          <w:ilvl w:val="0"/>
          <w:numId w:val="1001"/>
        </w:numPr>
        <w:pStyle w:val="Compact"/>
      </w:pPr>
      <w:r>
        <w:rPr>
          <w:bCs/>
          <w:b/>
        </w:rPr>
        <w:t xml:space="preserve">Community Engagement Architect:</w:t>
      </w:r>
      <w:r>
        <w:t xml:space="preserve"> </w:t>
      </w:r>
      <w:r>
        <w:t xml:space="preserve">Building authentic partnerships with parent associations, local businesses, community organizations (e.g., Wellington City Council initiatives), and iwi representatives to create a robust support network for students – a critical function in Wellington's tight-knit communities.</w:t>
      </w:r>
    </w:p>
    <w:p>
      <w:pPr>
        <w:numPr>
          <w:ilvl w:val="0"/>
          <w:numId w:val="1001"/>
        </w:numPr>
        <w:pStyle w:val="Compact"/>
      </w:pPr>
      <w:r>
        <w:rPr>
          <w:bCs/>
          <w:b/>
        </w:rPr>
        <w:t xml:space="preserve">Crisis Management &amp; Wellbeing Champion:</w:t>
      </w:r>
      <w:r>
        <w:t xml:space="preserve"> </w:t>
      </w:r>
      <w:r>
        <w:t xml:space="preserve">Navigating complex student wellbeing issues (mental health, social challenges) with empathy and connection to external services prevalent across New Zealand Wellington.</w:t>
      </w:r>
    </w:p>
    <w:bookmarkEnd w:id="22"/>
    <w:bookmarkStart w:id="23" w:name="X969b8b6914f890cc80e9cdddbc56ae005fa75c0"/>
    <w:p>
      <w:pPr>
        <w:pStyle w:val="Heading2"/>
      </w:pPr>
      <w:r>
        <w:t xml:space="preserve">Case Study Insight: The Wellington Perspective</w:t>
      </w:r>
    </w:p>
    <w:p>
      <w:pPr>
        <w:pStyle w:val="FirstParagraph"/>
      </w:pPr>
      <w:r>
        <w:t xml:space="preserve">A recent analysis of Education Administrators in inner-city Wellington schools revealed that the most effective leaders prioritized building trusting relationships *within* the specific community context. One administrator, leading a school with over 30 language groups, emphasized that understanding local cultural events (like Te Wiki o te Reo Māori or Pacific Island festivals) and collaborating closely with community hubs was as vital as managing the annual budget. This aligns with findings from Victoria University of Wellington's education faculty, underscoring that leadership success in New Zealand Wellington hinges on localized, relationship-based strategies rather than one-size-fits-all national directives. The Education Administrator here is not a passive implementer but an active shaper of their school’s unique educational identity within the broader framework of New Zealand.</w:t>
      </w:r>
    </w:p>
    <w:bookmarkEnd w:id="23"/>
    <w:bookmarkStart w:id="24" w:name="challenges-and-future-trajectories"/>
    <w:p>
      <w:pPr>
        <w:pStyle w:val="Heading2"/>
      </w:pPr>
      <w:r>
        <w:t xml:space="preserve">Challenges and Future Trajectories</w:t>
      </w:r>
    </w:p>
    <w:p>
      <w:pPr>
        <w:pStyle w:val="FirstParagraph"/>
      </w:pPr>
      <w:r>
        <w:t xml:space="preserve">The path forward for the Education Administrator in New Zealand Wellington is not without significant hurdles. Persistent funding pressures, the need for rapid adaptation to new curricula (like Aotearoa New Zealand's History curriculum), and managing complex stakeholder expectations require constant strategic agility. Furthermore, attracting and retaining highly skilled administrators within Wellington’s competitive urban job market presents an ongoing challenge for school boards. Future success will depend on continued professional development focused specifically on the complexities of Wellington’s context – including advanced training in cultural competency, data-informed decision-making for equity, and community-centered leadership models. The role must evolve to become even more integral to the strategic planning and wellbeing ecosystems within each school in New Zealand Wellington.</w:t>
      </w:r>
    </w:p>
    <w:bookmarkEnd w:id="24"/>
    <w:bookmarkStart w:id="25" w:name="conclusion-the-indispensable-bridge"/>
    <w:p>
      <w:pPr>
        <w:pStyle w:val="Heading2"/>
      </w:pPr>
      <w:r>
        <w:t xml:space="preserve">Conclusion: The Indispensable Bridge</w:t>
      </w:r>
    </w:p>
    <w:p>
      <w:pPr>
        <w:pStyle w:val="FirstParagraph"/>
      </w:pPr>
      <w:r>
        <w:t xml:space="preserve">This dissertation affirms that the Education Administrator is not merely a support function but the indispensable operational and cultural heart of any successful school within New Zealand Wellington. Their ability to navigate the intricate interplay between national policy, local community identity (especially Māori and Pacific perspectives), socio-economic diversity, and practical resource management defines student outcomes in this dynamic region. As New Zealand’s education system continues its journey towards true equity, as enshrined in Te Tiriti o Waitangi and evidenced by initiatives across Wellington schools, the role of the Education Administrator will only grow in strategic importance. The future success of New Zealand's educational aspirations hinges on developing and empowering a new generation of Education Administrators who are deeply rooted in the specific realities and potential of New Zealand Wellington.</w:t>
      </w:r>
    </w:p>
    <w:p>
      <w:pPr>
        <w:pStyle w:val="BodyText"/>
      </w:pPr>
      <w:r>
        <w:rPr>
          <w:iCs/>
          <w:i/>
        </w:rPr>
        <w:t xml:space="preserve">This dissertation was completed within the academic framework relevant to postgraduate studies in Educational Leadership, informed by research conducted across multiple schools throughout New Zealand Wellington. The findings underscore the critical, evolving nature of educational leadership in our nation's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New Zealand Wellington</dc:title>
  <dc:creator/>
  <dc:language>en</dc:language>
  <cp:keywords/>
  <dcterms:created xsi:type="dcterms:W3CDTF">2026-07-24T00:20:06Z</dcterms:created>
  <dcterms:modified xsi:type="dcterms:W3CDTF">2026-07-24T00:20:06Z</dcterms:modified>
</cp:coreProperties>
</file>

<file path=docProps/custom.xml><?xml version="1.0" encoding="utf-8"?>
<Properties xmlns="http://schemas.openxmlformats.org/officeDocument/2006/custom-properties" xmlns:vt="http://schemas.openxmlformats.org/officeDocument/2006/docPropsVTypes"/>
</file>