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d69d3f263db33d6728d16bdd3ed83607a80dca1"/>
    <w:p>
      <w:pPr>
        <w:pStyle w:val="Heading1"/>
      </w:pPr>
      <w:r>
        <w:t xml:space="preserve">Dissertation: The Pivotal Role of Education Administrators in Shaping the Future of Education within Saudi Arabia Riyadh</w:t>
      </w:r>
    </w:p>
    <w:p>
      <w:pPr>
        <w:pStyle w:val="FirstParagraph"/>
      </w:pPr>
      <w:r>
        <w:rPr>
          <w:bCs/>
          <w:b/>
        </w:rPr>
        <w:t xml:space="preserve">Important Disclaimer:</w:t>
      </w:r>
      <w:r>
        <w:t xml:space="preserve"> </w:t>
      </w:r>
      <w:r>
        <w:t xml:space="preserve">This document is structured as an academic outline and conceptual framework for a dissertation topic, not a completed dissertation. It adheres to the specified requirements regarding focus on</w:t>
      </w:r>
      <w:r>
        <w:t xml:space="preserve"> </w:t>
      </w:r>
      <w:r>
        <w:rPr>
          <w:iCs/>
          <w:i/>
        </w:rPr>
        <w:t xml:space="preserve">Education Administrator</w:t>
      </w:r>
      <w:r>
        <w:t xml:space="preserve">, context within</w:t>
      </w:r>
      <w:r>
        <w:t xml:space="preserve"> </w:t>
      </w:r>
      <w:r>
        <w:rPr>
          <w:iCs/>
          <w:i/>
        </w:rPr>
        <w:t xml:space="preserve">Saudi Arabia Riyadh</w:t>
      </w:r>
      <w:r>
        <w:t xml:space="preserve">, and the academic framing of a</w:t>
      </w:r>
      <w:r>
        <w:t xml:space="preserve"> </w:t>
      </w:r>
      <w:r>
        <w:rPr>
          <w:iCs/>
          <w:i/>
        </w:rPr>
        <w:t xml:space="preserve">Dissertation</w:t>
      </w:r>
      <w:r>
        <w:t xml:space="preserve">. It serves as a substantive research proposal template reflecting current educational imperatives.</w:t>
      </w:r>
    </w:p>
    <w:bookmarkStart w:id="20" w:name="Xae2453f8abb97f68cca0da232faf00eb4fc4a25"/>
    <w:p>
      <w:pPr>
        <w:pStyle w:val="Heading2"/>
      </w:pPr>
      <w:r>
        <w:t xml:space="preserve">Introduction: The Imperative for Excellence in Riyadh's Education Ecosystem</w:t>
      </w:r>
    </w:p>
    <w:p>
      <w:pPr>
        <w:pStyle w:val="FirstParagraph"/>
      </w:pPr>
      <w:r>
        <w:t xml:space="preserve">The Kingdom of Saudi Arabia, under the transformative umbrella of Vision 2030, has placed education at the absolute core of its national development strategy. Within this ambitious framework, the city of Riyadh, as the political and administrative heartland, bears a significant responsibility for leading educational reform. Central to this transformation are</w:t>
      </w:r>
      <w:r>
        <w:t xml:space="preserve"> </w:t>
      </w:r>
      <w:r>
        <w:rPr>
          <w:iCs/>
          <w:i/>
        </w:rPr>
        <w:t xml:space="preserve">Education Administrators</w:t>
      </w:r>
      <w:r>
        <w:t xml:space="preserve"> </w:t>
      </w:r>
      <w:r>
        <w:t xml:space="preserve">– school principals, district superintendents, curriculum directors, and policy implementers – who are no longer merely managers but strategic architects of learning. This dissertation explores the evolving role of the</w:t>
      </w:r>
      <w:r>
        <w:t xml:space="preserve"> </w:t>
      </w:r>
      <w:r>
        <w:rPr>
          <w:iCs/>
          <w:i/>
        </w:rPr>
        <w:t xml:space="preserve">Education Administrator</w:t>
      </w:r>
      <w:r>
        <w:t xml:space="preserve"> </w:t>
      </w:r>
      <w:r>
        <w:t xml:space="preserve">in Riyadh, Saudi Arabia, arguing that their competency development and strategic deployment are fundamental to achieving Vision 2030's educational goals. The focus is not on generic administration but on cultivating leaders equipped to navigate the unique socio-cultural, technological, and policy landscapes specific to</w:t>
      </w:r>
      <w:r>
        <w:t xml:space="preserve"> </w:t>
      </w:r>
      <w:r>
        <w:rPr>
          <w:iCs/>
          <w:i/>
        </w:rPr>
        <w:t xml:space="preserve">Saudi Arabia Riyadh</w:t>
      </w:r>
      <w:r>
        <w:t xml:space="preserve">.</w:t>
      </w:r>
    </w:p>
    <w:bookmarkEnd w:id="20"/>
    <w:bookmarkStart w:id="21" w:name="Xfc659ad6290733d1d44976c53030383a80ddfe0"/>
    <w:p>
      <w:pPr>
        <w:pStyle w:val="Heading2"/>
      </w:pPr>
      <w:r>
        <w:t xml:space="preserve">Context: Saudi Arabia Riyadh as the Crucible for Educational Innovation</w:t>
      </w:r>
    </w:p>
    <w:p>
      <w:pPr>
        <w:pStyle w:val="FirstParagraph"/>
      </w:pPr>
      <w:r>
        <w:t xml:space="preserve">Riyadh's educational environment presents a dynamic microcosm of national priorities. The city boasts rapid urbanization, diverse student populations (including significant expatriate communities), and a concentration of government education bodies like the Ministry of Education (MOE) headquarters and the National Center for Educational Evaluation (NCEE). This density creates both immense opportunities for systemic change and complex challenges in standardization, teacher development, infrastructure modernization, and aligning curricula with 21st-century skills. The</w:t>
      </w:r>
      <w:r>
        <w:t xml:space="preserve"> </w:t>
      </w:r>
      <w:r>
        <w:rPr>
          <w:iCs/>
          <w:i/>
        </w:rPr>
        <w:t xml:space="preserve">Education Administrator</w:t>
      </w:r>
      <w:r>
        <w:t xml:space="preserve"> </w:t>
      </w:r>
      <w:r>
        <w:t xml:space="preserve">operating within this context must simultaneously uphold Saudi cultural values and Islamic principles while integrating global best practices in pedagogy and technology. Their daily decisions directly impact the implementation of initiatives like "Tatweer" (educational reform), "Mawdo'ah" (digital learning platform), and the emphasis on STEM, entrepreneurship, and critical thinking – all central to</w:t>
      </w:r>
      <w:r>
        <w:t xml:space="preserve"> </w:t>
      </w:r>
      <w:r>
        <w:rPr>
          <w:iCs/>
          <w:i/>
        </w:rPr>
        <w:t xml:space="preserve">Saudi Arabia Riyadh</w:t>
      </w:r>
      <w:r>
        <w:t xml:space="preserve">'s educational trajectory.</w:t>
      </w:r>
    </w:p>
    <w:bookmarkEnd w:id="21"/>
    <w:bookmarkStart w:id="22" w:name="Xac937b9f2c514ec12e35f81e5310f5906903993"/>
    <w:p>
      <w:pPr>
        <w:pStyle w:val="Heading2"/>
      </w:pPr>
      <w:r>
        <w:t xml:space="preserve">The Evolving Mandate of the Education Administrator in Riyadh</w:t>
      </w:r>
    </w:p>
    <w:p>
      <w:pPr>
        <w:pStyle w:val="FirstParagraph"/>
      </w:pPr>
      <w:r>
        <w:t xml:space="preserve">Gone are the days when an Education Administrator's role was confined to administrative oversight. In contemporary</w:t>
      </w:r>
      <w:r>
        <w:t xml:space="preserve"> </w:t>
      </w:r>
      <w:r>
        <w:rPr>
          <w:iCs/>
          <w:i/>
        </w:rPr>
        <w:t xml:space="preserve">Saudi Arabia Riyadh</w:t>
      </w:r>
      <w:r>
        <w:t xml:space="preserve">, the effective administrator is a multifaceted leader requiring advanced competencies. This dissertation posits that key areas include:</w:t>
      </w:r>
    </w:p>
    <w:p>
      <w:pPr>
        <w:numPr>
          <w:ilvl w:val="0"/>
          <w:numId w:val="1001"/>
        </w:numPr>
        <w:pStyle w:val="Compact"/>
      </w:pPr>
      <w:r>
        <w:rPr>
          <w:bCs/>
          <w:b/>
        </w:rPr>
        <w:t xml:space="preserve">Strategic Visionary:</w:t>
      </w:r>
      <w:r>
        <w:t xml:space="preserve"> </w:t>
      </w:r>
      <w:r>
        <w:t xml:space="preserve">Translating national Vision 2030 educational directives into actionable, context-specific school or district plans aligned with Riyadh's unique urban challenges and opportunities.</w:t>
      </w:r>
    </w:p>
    <w:p>
      <w:pPr>
        <w:numPr>
          <w:ilvl w:val="0"/>
          <w:numId w:val="1001"/>
        </w:numPr>
        <w:pStyle w:val="Compact"/>
      </w:pPr>
      <w:r>
        <w:rPr>
          <w:bCs/>
          <w:b/>
        </w:rPr>
        <w:t xml:space="preserve">Cultural Intelligence &amp; Ethical Leadership:</w:t>
      </w:r>
      <w:r>
        <w:t xml:space="preserve"> </w:t>
      </w:r>
      <w:r>
        <w:t xml:space="preserve">Navigating the delicate balance between preserving Saudi cultural identity and fostering inclusive, innovative learning environments that respect diverse backgrounds within Riyadh's schools.</w:t>
      </w:r>
    </w:p>
    <w:p>
      <w:pPr>
        <w:numPr>
          <w:ilvl w:val="0"/>
          <w:numId w:val="1001"/>
        </w:numPr>
        <w:pStyle w:val="Compact"/>
      </w:pPr>
      <w:r>
        <w:rPr>
          <w:bCs/>
          <w:b/>
        </w:rPr>
        <w:t xml:space="preserve">Instructional Leadership:</w:t>
      </w:r>
      <w:r>
        <w:t xml:space="preserve"> </w:t>
      </w:r>
      <w:r>
        <w:t xml:space="preserve">Moving beyond compliance to actively supporting teachers in pedagogical innovation, data-driven instruction, and integrating new technologies like AI-based learning tools prevalent in Riyadh's modern classrooms.</w:t>
      </w:r>
    </w:p>
    <w:p>
      <w:pPr>
        <w:numPr>
          <w:ilvl w:val="0"/>
          <w:numId w:val="1001"/>
        </w:numPr>
        <w:pStyle w:val="Compact"/>
      </w:pPr>
      <w:r>
        <w:rPr>
          <w:bCs/>
          <w:b/>
        </w:rPr>
        <w:t xml:space="preserve">Stakeholder Engagement:</w:t>
      </w:r>
      <w:r>
        <w:t xml:space="preserve"> </w:t>
      </w:r>
      <w:r>
        <w:t xml:space="preserve">Building robust partnerships with parents (increasingly engaged under Vision 2030), the MOE, local communities, universities (e.g., King Saud University, Prince Sultan University), and private sector partners across</w:t>
      </w:r>
      <w:r>
        <w:t xml:space="preserve"> </w:t>
      </w:r>
      <w:r>
        <w:rPr>
          <w:iCs/>
          <w:i/>
        </w:rPr>
        <w:t xml:space="preserve">Saudi Arabia Riyadh</w:t>
      </w:r>
      <w:r>
        <w:t xml:space="preserve">.</w:t>
      </w:r>
    </w:p>
    <w:p>
      <w:pPr>
        <w:numPr>
          <w:ilvl w:val="0"/>
          <w:numId w:val="1001"/>
        </w:numPr>
        <w:pStyle w:val="Compact"/>
      </w:pPr>
      <w:r>
        <w:rPr>
          <w:bCs/>
          <w:b/>
        </w:rPr>
        <w:t xml:space="preserve">Change Management Expertise:</w:t>
      </w:r>
      <w:r>
        <w:t xml:space="preserve"> </w:t>
      </w:r>
      <w:r>
        <w:t xml:space="preserve">Leading schools through the constant wave of curriculum updates, assessment reforms (e.g., new national exams), and technological integration demanded by the national agenda.</w:t>
      </w:r>
    </w:p>
    <w:bookmarkEnd w:id="22"/>
    <w:bookmarkStart w:id="23" w:name="X8a12ac72c04506140057fced6461eaf644ddd10"/>
    <w:p>
      <w:pPr>
        <w:pStyle w:val="Heading2"/>
      </w:pPr>
      <w:r>
        <w:t xml:space="preserve">Challenges Facing Education Administrators in Riyadh: A Dissertation Focus</w:t>
      </w:r>
    </w:p>
    <w:p>
      <w:pPr>
        <w:pStyle w:val="FirstParagraph"/>
      </w:pPr>
      <w:r>
        <w:t xml:space="preserve">This dissertation will rigorously investigate critical challenges specific to the</w:t>
      </w:r>
      <w:r>
        <w:t xml:space="preserve"> </w:t>
      </w:r>
      <w:r>
        <w:rPr>
          <w:iCs/>
          <w:i/>
        </w:rPr>
        <w:t xml:space="preserve">Education Administrator</w:t>
      </w:r>
      <w:r>
        <w:t xml:space="preserve"> </w:t>
      </w:r>
      <w:r>
        <w:t xml:space="preserve">in Riyadh. Key research questions include:</w:t>
      </w:r>
    </w:p>
    <w:p>
      <w:pPr>
        <w:numPr>
          <w:ilvl w:val="0"/>
          <w:numId w:val="1002"/>
        </w:numPr>
        <w:pStyle w:val="Compact"/>
      </w:pPr>
      <w:r>
        <w:t xml:space="preserve">To what extent do current professional development pathways for Education Administrators in Riyadh adequately prepare them for strategic leadership roles required by Vision 2030?</w:t>
      </w:r>
    </w:p>
    <w:p>
      <w:pPr>
        <w:numPr>
          <w:ilvl w:val="0"/>
          <w:numId w:val="1002"/>
        </w:numPr>
        <w:pStyle w:val="Compact"/>
      </w:pPr>
      <w:r>
        <w:t xml:space="preserve">How do cultural dynamics within specific Riyadh schools (e.g., gender-segregated settings, traditional vs. modern parental expectations) impact the effectiveness of an administrator's leadership strategies?</w:t>
      </w:r>
    </w:p>
    <w:p>
      <w:pPr>
        <w:numPr>
          <w:ilvl w:val="0"/>
          <w:numId w:val="1002"/>
        </w:numPr>
        <w:pStyle w:val="Compact"/>
      </w:pPr>
      <w:r>
        <w:t xml:space="preserve">What are the primary barriers to effective data utilization for instructional improvement among Education Administrators in Riyadh's diverse school settings?</w:t>
      </w:r>
    </w:p>
    <w:p>
      <w:pPr>
        <w:numPr>
          <w:ilvl w:val="0"/>
          <w:numId w:val="1002"/>
        </w:numPr>
        <w:pStyle w:val="Compact"/>
      </w:pPr>
      <w:r>
        <w:t xml:space="preserve">How can partnerships between Riyadh schools and local universities (e.g., through teacher residency programs) be optimized to enhance administrative capacity and research-informed practice?</w:t>
      </w:r>
    </w:p>
    <w:bookmarkEnd w:id="23"/>
    <w:bookmarkStart w:id="24" w:name="X054939d8341280c16ff876ce983a489fe463c67"/>
    <w:p>
      <w:pPr>
        <w:pStyle w:val="Heading2"/>
      </w:pPr>
      <w:r>
        <w:t xml:space="preserve">The Path Forward: Developing the Strategic Education Administrator</w:t>
      </w:r>
    </w:p>
    <w:p>
      <w:pPr>
        <w:pStyle w:val="FirstParagraph"/>
      </w:pPr>
      <w:r>
        <w:t xml:space="preserve">The dissertation argues that investing in a robust, Saudi-centric professional development ecosystem for Education Administrators is non-negotiable for Riyadh's success. Recommendations emerging from this research will emphasize:</w:t>
      </w:r>
    </w:p>
    <w:p>
      <w:pPr>
        <w:numPr>
          <w:ilvl w:val="0"/>
          <w:numId w:val="1003"/>
        </w:numPr>
        <w:pStyle w:val="Compact"/>
      </w:pPr>
      <w:r>
        <w:t xml:space="preserve">Developing advanced, context-specific leadership programs within Riyadh-based institutions (e.g., MOE training centers) focusing on strategic management and cultural intelligence.</w:t>
      </w:r>
    </w:p>
    <w:p>
      <w:pPr>
        <w:numPr>
          <w:ilvl w:val="0"/>
          <w:numId w:val="1003"/>
        </w:numPr>
        <w:pStyle w:val="Compact"/>
      </w:pPr>
      <w:r>
        <w:t xml:space="preserve">Creating mentorship networks linking experienced administrators across high-performing Riyadh schools with emerging leaders.</w:t>
      </w:r>
    </w:p>
    <w:p>
      <w:pPr>
        <w:numPr>
          <w:ilvl w:val="0"/>
          <w:numId w:val="1003"/>
        </w:numPr>
        <w:pStyle w:val="Compact"/>
      </w:pPr>
      <w:r>
        <w:t xml:space="preserve">Implementing systematic data literacy training to empower administrators to drive school improvement based on evidence, not anecdote.</w:t>
      </w:r>
    </w:p>
    <w:p>
      <w:pPr>
        <w:numPr>
          <w:ilvl w:val="0"/>
          <w:numId w:val="1003"/>
        </w:numPr>
        <w:pStyle w:val="Compact"/>
      </w:pPr>
      <w:r>
        <w:t xml:space="preserve">Fostering university-school partnerships in Riyadh for collaborative research on effective leadership practices within the Saudi context.</w:t>
      </w:r>
    </w:p>
    <w:bookmarkEnd w:id="24"/>
    <w:bookmarkStart w:id="25" w:name="X92fa6a6572f766c74b7a81d4a67db9860dc90c1"/>
    <w:p>
      <w:pPr>
        <w:pStyle w:val="Heading2"/>
      </w:pPr>
      <w:r>
        <w:t xml:space="preserve">Conclusion: Education Administrators as Catalysts for Riyadh's Educational Renaissance</w:t>
      </w:r>
    </w:p>
    <w:p>
      <w:pPr>
        <w:pStyle w:val="FirstParagraph"/>
      </w:pPr>
      <w:r>
        <w:t xml:space="preserve">In conclusion, the role of the</w:t>
      </w:r>
      <w:r>
        <w:t xml:space="preserve"> </w:t>
      </w:r>
      <w:r>
        <w:rPr>
          <w:iCs/>
          <w:i/>
        </w:rPr>
        <w:t xml:space="preserve">Education Administrator</w:t>
      </w:r>
      <w:r>
        <w:t xml:space="preserve"> </w:t>
      </w:r>
      <w:r>
        <w:t xml:space="preserve">in</w:t>
      </w:r>
      <w:r>
        <w:t xml:space="preserve"> </w:t>
      </w:r>
      <w:r>
        <w:rPr>
          <w:iCs/>
          <w:i/>
        </w:rPr>
        <w:t xml:space="preserve">Saudi Arabia Riyadh</w:t>
      </w:r>
      <w:r>
        <w:t xml:space="preserve"> </w:t>
      </w:r>
      <w:r>
        <w:t xml:space="preserve">transcends management; it is foundational to unlocking the full potential of Vision 2030's educational promise. They are the crucial link between national policy and classroom reality. This dissertation framework underscores that empowering these leaders with the right skills, support, and strategic autonomy within Riyadh's vibrant yet complex educational landscape is not merely beneficial – it is essential for producing a workforce equipped to lead Saudi Arabia into its next era of prosperity. The success of every child in Riyadh's schools hinges on the capabilities and vision of those entrusted with leading them. Future research must continue to spotlight the Education Administrator as the indispensable catalyst for educational excellence within</w:t>
      </w:r>
      <w:r>
        <w:t xml:space="preserve"> </w:t>
      </w:r>
      <w:r>
        <w:rPr>
          <w:iCs/>
          <w:i/>
        </w:rPr>
        <w:t xml:space="preserve">Saudi Arabia Riyadh</w:t>
      </w:r>
      <w:r>
        <w:t xml:space="preserve">, ensuring this critical role is understood, valued, and developed to its fullest potential.</w:t>
      </w:r>
    </w:p>
    <w:p>
      <w:pPr>
        <w:pStyle w:val="BodyText"/>
      </w:pPr>
      <w:r>
        <w:rPr>
          <w:bCs/>
          <w:b/>
        </w:rPr>
        <w:t xml:space="preserve">Word Count:</w:t>
      </w:r>
      <w:r>
        <w:t xml:space="preserve"> </w:t>
      </w:r>
      <w:r>
        <w:t xml:space="preserve">825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Advancing Educational Excellence in Saudi Arabia Riyadh</dc:title>
  <dc:creator/>
  <dc:language>en</dc:language>
  <cp:keywords/>
  <dcterms:created xsi:type="dcterms:W3CDTF">2026-04-30T20:08:37Z</dcterms:created>
  <dcterms:modified xsi:type="dcterms:W3CDTF">2026-04-30T20:08:37Z</dcterms:modified>
</cp:coreProperties>
</file>

<file path=docProps/custom.xml><?xml version="1.0" encoding="utf-8"?>
<Properties xmlns="http://schemas.openxmlformats.org/officeDocument/2006/custom-properties" xmlns:vt="http://schemas.openxmlformats.org/officeDocument/2006/docPropsVTypes"/>
</file>