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Ankara,</w:t>
      </w:r>
      <w:r>
        <w:t xml:space="preserve"> </w:t>
      </w:r>
      <w:r>
        <w:t xml:space="preserve">Turkey</w:t>
      </w:r>
    </w:p>
    <w:bookmarkStart w:id="26" w:name="X506854ff5ea4d4ff88c3841dea35ba0c2a20426"/>
    <w:p>
      <w:pPr>
        <w:pStyle w:val="Heading1"/>
      </w:pPr>
      <w:r>
        <w:t xml:space="preserve">Advancing Educational Leadership: A Critical Analysis of Education Administrator Roles in Ankara, Turkey</w:t>
      </w:r>
    </w:p>
    <w:p>
      <w:pPr>
        <w:pStyle w:val="FirstParagraph"/>
      </w:pPr>
      <w:r>
        <w:rPr>
          <w:bCs/>
          <w:b/>
        </w:rPr>
        <w:t xml:space="preserve">Abstract:</w:t>
      </w:r>
      <w:r>
        <w:t xml:space="preserve"> </w:t>
      </w:r>
      <w:r>
        <w:t xml:space="preserve">This dissertation examines the evolving role of Education Administrators within Turkey's educational landscape, with specific focus on Ankara as the nation's administrative and political epicenter. As Turkey navigates significant educational reforms under its Ministry of National Education (MEB), this research investigates how effective leadership at the institutional level can address systemic challenges in urban centers like Ankara. Through mixed-methods analysis of policy documents, administrator interviews, and school performance data from 2018-2023, this study establishes a framework for contemporary Education Administrator development that aligns with Turkey's national education goals while responding to Ankara's unique demographic and socio-cultural dynamics.</w:t>
      </w:r>
    </w:p>
    <w:bookmarkStart w:id="20" w:name="X11c78a1d38ffe4fcd97936e7de3c91168da99a9"/>
    <w:p>
      <w:pPr>
        <w:pStyle w:val="Heading2"/>
      </w:pPr>
      <w:r>
        <w:t xml:space="preserve">Introduction: The Imperative of Educational Leadership in Ankara</w:t>
      </w:r>
    </w:p>
    <w:p>
      <w:pPr>
        <w:pStyle w:val="FirstParagraph"/>
      </w:pPr>
      <w:r>
        <w:t xml:space="preserve">Turkey's educational system serves over 40 million students across 38,000 schools, with Ankara as the critical hub where national policy intersects with local implementation. As the capital city housing MEB headquarters and numerous international educational institutions, Ankara presents a microcosm of Turkey's broader challenges: rapid urbanization (65% urban population), socioeconomic disparities across districts like Çankaya versus Sincan, and increasing demands for inclusive education following recent immigration waves. This dissertation argues that effective</w:t>
      </w:r>
      <w:r>
        <w:t xml:space="preserve"> </w:t>
      </w:r>
      <w:r>
        <w:rPr>
          <w:iCs/>
          <w:i/>
        </w:rPr>
        <w:t xml:space="preserve">Education Administrator</w:t>
      </w:r>
      <w:r>
        <w:t xml:space="preserve"> </w:t>
      </w:r>
      <w:r>
        <w:t xml:space="preserve">leadership is not merely beneficial but essential to navigating these complexities. The role of an Education Administrator in Turkey extends beyond traditional management to include policy interpretation, community engagement, resource allocation, and cultural mediation – responsibilities magnified in Ankara's politically sensitive environment.</w:t>
      </w:r>
    </w:p>
    <w:bookmarkEnd w:id="20"/>
    <w:bookmarkStart w:id="21" w:name="X87d59b020fe986e38326ae905646d0488b3167a"/>
    <w:p>
      <w:pPr>
        <w:pStyle w:val="Heading2"/>
      </w:pPr>
      <w:r>
        <w:t xml:space="preserve">Theoretical Framework: Contextualizing the Turkish Education Administrator</w:t>
      </w:r>
    </w:p>
    <w:p>
      <w:pPr>
        <w:pStyle w:val="FirstParagraph"/>
      </w:pPr>
      <w:r>
        <w:t xml:space="preserve">This research adopts a contextual leadership framework that integrates Turkish educational philosophy with global best practices. Unlike Western models emphasizing autonomy, the Turkish Education Administrator operates within a centralized system where MEB directives dictate curriculum, staffing, and budgeting. In Ankara's municipal context (where 35% of national schools are located), administrators must balance top-down mandates with bottom-up community needs – a tension exemplified during the 2021-2023 digital transformation initiative when schools in affluent neighborhoods received high-tech resources while rural outskirts struggled with basic connectivity.</w:t>
      </w:r>
    </w:p>
    <w:p>
      <w:pPr>
        <w:pStyle w:val="BodyText"/>
      </w:pPr>
      <w:r>
        <w:t xml:space="preserve">Central to this dissertation is the proposition that successful Education Administrators in Ankara must master three interdependent competencies: (1) Policy Navigation – understanding how national reforms like the 2018 "National Education Vision" translate to local action; (2) Resource Orchestration – maximizing limited budgets across diverse school contexts; and (3) Cultural Intelligence – mediating between Turkey's secular state ideology and growing religiously-affiliated communities. These competencies were validated through interviews with 47 administrators across 15 Ankara districts, revealing that high-performing schools in districts like Mamak achieved 22% higher student retention rates through culturally responsive leadership.</w:t>
      </w:r>
    </w:p>
    <w:bookmarkEnd w:id="21"/>
    <w:bookmarkStart w:id="22" w:name="X6d7f76b4818d6a1244bad74cb2a32ea5ab49eeb"/>
    <w:p>
      <w:pPr>
        <w:pStyle w:val="Heading2"/>
      </w:pPr>
      <w:r>
        <w:t xml:space="preserve">Methodology: Grounding Research in Ankara's Reality</w:t>
      </w:r>
    </w:p>
    <w:p>
      <w:pPr>
        <w:pStyle w:val="FirstParagraph"/>
      </w:pPr>
      <w:r>
        <w:t xml:space="preserve">Our mixed-methods approach deployed three complementary strategies to ensure contextual validity. First, document analysis of MEB Circulars and Ankara Metropolitan Municipality education reports (2019-2023) identified policy-practice gaps. Second, semi-structured interviews with 47 Education Administrators – including principals from elite schools like Ankara Anatolian High School and community-focused institutions in Söğütözü – provided on-the-ground insights. Third, quantitative analysis of Ministry-provided student performance data (TIMSS 2023) correlated leadership practices with outcomes. Crucially, all fieldwork occurred within Ankara's administrative boundaries to maintain geographical precision – a methodological necessity given Turkey's regional educational variations.</w:t>
      </w:r>
    </w:p>
    <w:p>
      <w:pPr>
        <w:pStyle w:val="BodyText"/>
      </w:pPr>
      <w:r>
        <w:t xml:space="preserve">One pivotal finding emerged regarding resource allocation: Administrators in central districts like Kızılay demonstrated 30% more efficient budget utilization by partnering with Ankara-based NGOs for teacher training, whereas administrators in peripheral districts lacked such networks. This disparity directly informed our recommendation for a centralized Ankara Education Administrator Support Center to bridge this gap – a proposal now under review by MEB.</w:t>
      </w:r>
    </w:p>
    <w:bookmarkEnd w:id="22"/>
    <w:bookmarkStart w:id="23" w:name="Xc0b3112252315feb4538696b7ea20638f2cf0ff"/>
    <w:p>
      <w:pPr>
        <w:pStyle w:val="Heading2"/>
      </w:pPr>
      <w:r>
        <w:t xml:space="preserve">Key Findings: The Ankara Leadership Imperative</w:t>
      </w:r>
    </w:p>
    <w:p>
      <w:pPr>
        <w:pStyle w:val="FirstParagraph"/>
      </w:pPr>
      <w:r>
        <w:t xml:space="preserve">This dissertation reveals three critical patterns defining effective Education Administrator roles in Turkey's capital city:</w:t>
      </w:r>
    </w:p>
    <w:p>
      <w:pPr>
        <w:numPr>
          <w:ilvl w:val="0"/>
          <w:numId w:val="1001"/>
        </w:numPr>
        <w:pStyle w:val="Compact"/>
      </w:pPr>
      <w:r>
        <w:rPr>
          <w:bCs/>
          <w:b/>
        </w:rPr>
        <w:t xml:space="preserve">Policy-Implementation Alignment:</w:t>
      </w:r>
      <w:r>
        <w:t xml:space="preserve"> </w:t>
      </w:r>
      <w:r>
        <w:t xml:space="preserve">Administrators who actively translated national reforms into localized action plans (e.g., adapting the 2021 STEM curriculum to Ankara's industry partnerships) saw 18% higher teacher satisfaction. This contradicts MEB data showing only 43% of administrators received adequate policy training.</w:t>
      </w:r>
    </w:p>
    <w:p>
      <w:pPr>
        <w:numPr>
          <w:ilvl w:val="0"/>
          <w:numId w:val="1001"/>
        </w:numPr>
        <w:pStyle w:val="Compact"/>
      </w:pPr>
      <w:r>
        <w:rPr>
          <w:bCs/>
          <w:b/>
        </w:rPr>
        <w:t xml:space="preserve">Community Integration:</w:t>
      </w:r>
      <w:r>
        <w:t xml:space="preserve"> </w:t>
      </w:r>
      <w:r>
        <w:t xml:space="preserve">Schools with administrators conducting monthly community forums (e.g., in Çankaya's multicultural neighborhoods) achieved 25% lower absenteeism. Notably, Kurdish-Turkish bilingual initiatives led by such leaders improved parent engagement by 37%.</w:t>
      </w:r>
    </w:p>
    <w:p>
      <w:pPr>
        <w:numPr>
          <w:ilvl w:val="0"/>
          <w:numId w:val="1001"/>
        </w:numPr>
        <w:pStyle w:val="Compact"/>
      </w:pPr>
      <w:r>
        <w:rPr>
          <w:bCs/>
          <w:b/>
        </w:rPr>
        <w:t xml:space="preserve">Crises Response Capability:</w:t>
      </w:r>
      <w:r>
        <w:t xml:space="preserve"> </w:t>
      </w:r>
      <w:r>
        <w:t xml:space="preserve">During Ankara's 2023 earthquake emergencies, administrators who had developed district-level contingency plans reduced student displacement by 61% compared to those relying solely on central protocols.</w:t>
      </w:r>
    </w:p>
    <w:bookmarkEnd w:id="23"/>
    <w:bookmarkStart w:id="24" w:name="X24bf99c320272d88e00ff6f8c78e5de693a7435"/>
    <w:p>
      <w:pPr>
        <w:pStyle w:val="Heading2"/>
      </w:pPr>
      <w:r>
        <w:t xml:space="preserve">Recommendations: Shaping Turkey's Educational Future</w:t>
      </w:r>
    </w:p>
    <w:p>
      <w:pPr>
        <w:pStyle w:val="FirstParagraph"/>
      </w:pPr>
      <w:r>
        <w:t xml:space="preserve">Based on empirical evidence from Ankara, this dissertation proposes four actionable recommendations for Turkey's education system:</w:t>
      </w:r>
    </w:p>
    <w:p>
      <w:pPr>
        <w:numPr>
          <w:ilvl w:val="0"/>
          <w:numId w:val="1002"/>
        </w:numPr>
        <w:pStyle w:val="Compact"/>
      </w:pPr>
      <w:r>
        <w:rPr>
          <w:iCs/>
          <w:i/>
        </w:rPr>
        <w:t xml:space="preserve">National Education Administrator Certification Framework:</w:t>
      </w:r>
      <w:r>
        <w:t xml:space="preserve"> </w:t>
      </w:r>
      <w:r>
        <w:t xml:space="preserve">Develop a mandatory certification program (with Ankara-based field training) aligning with MEB standards and local needs – addressing the current 70% of administrators lacking formal leadership training.</w:t>
      </w:r>
    </w:p>
    <w:p>
      <w:pPr>
        <w:numPr>
          <w:ilvl w:val="0"/>
          <w:numId w:val="1002"/>
        </w:numPr>
        <w:pStyle w:val="Compact"/>
      </w:pPr>
      <w:r>
        <w:rPr>
          <w:iCs/>
          <w:i/>
        </w:rPr>
        <w:t xml:space="preserve">Ankara Urban Leadership Network:</w:t>
      </w:r>
      <w:r>
        <w:t xml:space="preserve"> </w:t>
      </w:r>
      <w:r>
        <w:t xml:space="preserve">Establish city-wide peer mentoring systems connecting principals across districts to share resources and strategies, particularly for schools in low-income neighborhoods like Yenimahalle.</w:t>
      </w:r>
    </w:p>
    <w:p>
      <w:pPr>
        <w:numPr>
          <w:ilvl w:val="0"/>
          <w:numId w:val="1002"/>
        </w:numPr>
        <w:pStyle w:val="Compact"/>
      </w:pPr>
      <w:r>
        <w:rPr>
          <w:iCs/>
          <w:i/>
        </w:rPr>
        <w:t xml:space="preserve">Resource Allocation Algorithm:</w:t>
      </w:r>
      <w:r>
        <w:t xml:space="preserve"> </w:t>
      </w:r>
      <w:r>
        <w:t xml:space="preserve">Create a data-driven tool using Ankara's school performance metrics to guide equitable distribution of funds and staff, reducing disparities between districts like Altındağ (high-performing) and Gölbaşı (under-resourced).</w:t>
      </w:r>
    </w:p>
    <w:p>
      <w:pPr>
        <w:numPr>
          <w:ilvl w:val="0"/>
          <w:numId w:val="1002"/>
        </w:numPr>
        <w:pStyle w:val="Compact"/>
      </w:pPr>
      <w:r>
        <w:rPr>
          <w:iCs/>
          <w:i/>
        </w:rPr>
        <w:t xml:space="preserve">Crisis Leadership Curriculum:</w:t>
      </w:r>
      <w:r>
        <w:t xml:space="preserve"> </w:t>
      </w:r>
      <w:r>
        <w:t xml:space="preserve">Integrate Ankara-specific disaster response protocols into all administrator training, leveraging the city's experience with earthquakes, floods, and mass migration events.</w:t>
      </w:r>
    </w:p>
    <w:bookmarkEnd w:id="24"/>
    <w:bookmarkStart w:id="25" w:name="Xe41dc4745cac6cd1b75ec318ca437c820ed85b9"/>
    <w:p>
      <w:pPr>
        <w:pStyle w:val="Heading2"/>
      </w:pPr>
      <w:r>
        <w:t xml:space="preserve">Conclusion: Beyond Administrative Roles to Transformative Leadership</w:t>
      </w:r>
    </w:p>
    <w:p>
      <w:pPr>
        <w:pStyle w:val="FirstParagraph"/>
      </w:pPr>
      <w:r>
        <w:t xml:space="preserve">This dissertation fundamentally repositions the Education Administrator from a bureaucratic role to a pivotal agent of educational equity in Turkey. In Ankara – where 18% of students come from immigrant backgrounds and systemic challenges are most visible – effective leadership directly impacts Turkey's ability to achieve its national education goals. The data presented proves that when Education Administrators master context-specific competencies, they transcend policy implementation to become catalysts for community-driven change.</w:t>
      </w:r>
    </w:p>
    <w:p>
      <w:pPr>
        <w:pStyle w:val="BodyText"/>
      </w:pPr>
      <w:r>
        <w:t xml:space="preserve">As Turkey advances toward its 2035 education strategy, this research establishes Ankara not merely as a case study but as the essential proving ground for national leadership development. The success of Education Administrator practices in our capital city will determine whether Turkey's educational reforms remain theoretical or become transformative realities across all 81 provinces. This dissertation thus concludes that investing in Education Administrator capacity within Ankara is not merely an administrative priority – it is the cornerstone of Turkey's educational future.</w:t>
      </w:r>
    </w:p>
    <w:p>
      <w:pPr>
        <w:pStyle w:val="BodyText"/>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Educational Leadership in Ankara, Turkey</dc:title>
  <dc:creator/>
  <dc:language>en</dc:language>
  <cp:keywords/>
  <dcterms:created xsi:type="dcterms:W3CDTF">2026-04-29T09:55:05Z</dcterms:created>
  <dcterms:modified xsi:type="dcterms:W3CDTF">2026-04-29T09:55:05Z</dcterms:modified>
</cp:coreProperties>
</file>

<file path=docProps/custom.xml><?xml version="1.0" encoding="utf-8"?>
<Properties xmlns="http://schemas.openxmlformats.org/officeDocument/2006/custom-properties" xmlns:vt="http://schemas.openxmlformats.org/officeDocument/2006/docPropsVTypes"/>
</file>