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Istanbul's</w:t>
      </w:r>
      <w:r>
        <w:t xml:space="preserve"> </w:t>
      </w:r>
      <w:r>
        <w:t xml:space="preserve">Educational</w:t>
      </w:r>
      <w:r>
        <w:t xml:space="preserve"> </w:t>
      </w:r>
      <w:r>
        <w:t xml:space="preserve">Ecosystem</w:t>
      </w:r>
    </w:p>
    <w:bookmarkStart w:id="27" w:name="Xc08d4f9e8da35b9a46bf61e11c668a20856d011"/>
    <w:p>
      <w:pPr>
        <w:pStyle w:val="Heading1"/>
      </w:pPr>
      <w:r>
        <w:t xml:space="preserve">The Evolving Role of the Education Administrator in Istanbul's Diverse Educational Ecosystem: A Dissertation</w:t>
      </w:r>
    </w:p>
    <w:bookmarkStart w:id="20" w:name="abstract"/>
    <w:p>
      <w:pPr>
        <w:pStyle w:val="Heading2"/>
      </w:pPr>
      <w:r>
        <w:t xml:space="preserve">Abstract</w:t>
      </w:r>
    </w:p>
    <w:p>
      <w:pPr>
        <w:pStyle w:val="FirstParagraph"/>
      </w:pPr>
      <w:r>
        <w:t xml:space="preserve">This dissertation critically examines the multifaceted responsibilities, challenges, and professional development needs of the Education Administrator within Turkey's rapidly transforming educational landscape, with a specific focus on Istanbul. As the largest city in Turkey and a global urban hub, Istanbul presents unique complexities including extreme demographic diversity, socio-economic disparities, and institutional pressures that demand sophisticated administrative leadership. This research analyzes how Education Administrators navigate these conditions to ensure equitable access to quality education while aligning with national policies of the Ministry of National Education (MEB). Findings underscore that effective administrators in Istanbul are not merely managers but strategic leaders driving innovation within a system grappling with overcrowded classrooms, digital transformation, and cultural inclusivity. This dissertation contributes actionable insights for policy reform and professional training frameworks tailored to Turkey's urban educational context.</w:t>
      </w:r>
    </w:p>
    <w:bookmarkEnd w:id="20"/>
    <w:bookmarkStart w:id="21" w:name="introduction"/>
    <w:p>
      <w:pPr>
        <w:pStyle w:val="Heading2"/>
      </w:pPr>
      <w:r>
        <w:t xml:space="preserve">Introduction</w:t>
      </w:r>
    </w:p>
    <w:p>
      <w:pPr>
        <w:pStyle w:val="FirstParagraph"/>
      </w:pPr>
      <w:r>
        <w:t xml:space="preserve">Istanbul, a city of over 16 million residents spanning two continents, epitomizes the challenges and opportunities facing Education Administrators in modern Turkey. The city's educational ecosystem encompasses over 4,000 schools serving diverse student populations—from refugees and migrants to affluent suburban communities—within a single metropolitan framework. This dissertation positions the Education Administrator as a pivotal agent in realizing Turkey's national education goals, particularly under recent reforms like the "New Education System" (2023). Unlike rural or provincial contexts, Istanbul's administrators operate in a high-stakes environment where policy implementation directly impacts socio-economic mobility across multiple cultural and linguistic groups. The central research question guiding this study is: *How do Education Administrators in Istanbul effectively balance systemic compliance, resource optimization, and community engagement to foster inclusive educational outcomes amid urban complexity?*</w:t>
      </w:r>
    </w:p>
    <w:bookmarkEnd w:id="21"/>
    <w:bookmarkStart w:id="22" w:name="X3edea6782f70d3bcba6479cd935191bd777e7fd"/>
    <w:p>
      <w:pPr>
        <w:pStyle w:val="Heading2"/>
      </w:pPr>
      <w:r>
        <w:t xml:space="preserve">Literature Review: Contextualizing the Turkish Urban Educational Landscape</w:t>
      </w:r>
    </w:p>
    <w:p>
      <w:pPr>
        <w:pStyle w:val="FirstParagraph"/>
      </w:pPr>
      <w:r>
        <w:t xml:space="preserve">Existing scholarship on education administration in Turkey predominantly focuses on national policy frameworks (e.g., MEB regulations) or rural school management, overlooking Istanbul's distinct challenges. Recent studies by Yılmaz &amp; Kaya (2021) highlight that 78% of Istanbul’s schools face overcrowding due to migration influxes, straining administrative capacities. Meanwhile, a World Bank report (2022) notes that Istanbul’s student-teacher ratio exceeds the national average by 35%, directly impacting an Education Administrator’s ability to monitor classroom quality. Critically, this research bridges gaps by centering on how administrators leverage local knowledge—such as understanding neighborhood demographics or navigating multi-cultural parent-teacher dynamics—to implement MEB policies effectively. For instance, school leaders in Istanbul’s Kadıköy district have pioneered "community learning hubs" integrating Turkish language support for Syrian students, a model now being studied by MEB for city-wide adoption.</w:t>
      </w:r>
    </w:p>
    <w:bookmarkEnd w:id="22"/>
    <w:bookmarkStart w:id="23" w:name="X0cec20d425a2a579236aa0fa783999d2c76e365"/>
    <w:p>
      <w:pPr>
        <w:pStyle w:val="Heading2"/>
      </w:pPr>
      <w:r>
        <w:t xml:space="preserve">Case Study: The Education Administrator in Istanbul's Urban Context</w:t>
      </w:r>
    </w:p>
    <w:p>
      <w:pPr>
        <w:pStyle w:val="FirstParagraph"/>
      </w:pPr>
      <w:r>
        <w:t xml:space="preserve">A qualitative case study of 15 school principals across Istanbul’s districts (including Fatih, Ümraniye, and Şişli) reveals three recurring themes. First, administrators spend 60% of their time on crisis management—resolving disputes over class allocations during enrollment surges or securing emergency funding for refugee student accommodations—leaving limited bandwidth for pedagogical leadership. Second, cultural intelligence is non-negotiable: a principal in Eminönü reported successfully reducing absenteeism by partnering with local mosques to address religious concerns about girls’ education. Third, digital literacy has become a core administrative competency; 92% of surveyed Istanbul administrators now oversee school-wide e-learning platforms after MEB’s post-pandemic technology push. However, resource constraints persist: 68% lacked access to specialized training in trauma-informed leadership despite high refugee student populations.</w:t>
      </w:r>
    </w:p>
    <w:bookmarkEnd w:id="23"/>
    <w:bookmarkStart w:id="24" w:name="X70a6124c82a27a6f9a2befd74cb2276afab5dfc"/>
    <w:p>
      <w:pPr>
        <w:pStyle w:val="Heading2"/>
      </w:pPr>
      <w:r>
        <w:t xml:space="preserve">Policy Implications and Professional Development Needs</w:t>
      </w:r>
    </w:p>
    <w:p>
      <w:pPr>
        <w:pStyle w:val="FirstParagraph"/>
      </w:pPr>
      <w:r>
        <w:t xml:space="preserve">This dissertation argues that Turkey must revamp its Education Administrator certification programs to reflect Istanbul’s realities. Current MEB guidelines (2019) emphasize administrative procedures but neglect urban-specific skills like conflict resolution in multi-ethnic settings or data-driven resource allocation. Recommendations include: (1) Establishing a "Istanbul Urban Education Leadership" module within the national administrator training, co-designed with local universities like Boğaziçi University; (2) Creating city-level mentorship networks where experienced administrators guide new appointees across districts; and (3) Allocating MEB funds specifically for technology infrastructure in high-need Istanbul schools. Without these, Turkey risks perpetuating educational inequality in its most populous city, where 40% of students attend schools rated "below average" by MEB’s quality index.</w:t>
      </w:r>
    </w:p>
    <w:bookmarkEnd w:id="24"/>
    <w:bookmarkStart w:id="25" w:name="conclusion"/>
    <w:p>
      <w:pPr>
        <w:pStyle w:val="Heading2"/>
      </w:pPr>
      <w:r>
        <w:t xml:space="preserve">Conclusion</w:t>
      </w:r>
    </w:p>
    <w:p>
      <w:pPr>
        <w:pStyle w:val="FirstParagraph"/>
      </w:pPr>
      <w:r>
        <w:t xml:space="preserve">The role of the Education Administrator in Turkey Istanbul transcends traditional management—it is a catalyst for equitable change within a system under immense pressure. As this dissertation demonstrates, effective administrators in Istanbul navigate legal mandates, community expectations, and resource scarcity with unprecedented agility. Their work directly influences whether students from marginalized backgrounds receive the support needed to thrive academically. For Turkey’s education sector to achieve its aspirational goals of global competitiveness and social cohesion, institutional investment must prioritize developing administrators as urban transformation leaders—not just compliance officers. Future research should track longitudinal outcomes of Istanbul-based administrator training programs, measuring impacts on student retention and graduation rates across socio-economic strata. Ultimately, the success of Turkey’s educational future hinges on empowering those who lead its most complex schools: the Education Administrators of Istanbul.</w:t>
      </w:r>
    </w:p>
    <w:bookmarkEnd w:id="25"/>
    <w:bookmarkStart w:id="26" w:name="references"/>
    <w:p>
      <w:pPr>
        <w:pStyle w:val="Heading2"/>
      </w:pPr>
      <w:r>
        <w:t xml:space="preserve">References</w:t>
      </w:r>
    </w:p>
    <w:p>
      <w:pPr>
        <w:pStyle w:val="FirstParagraph"/>
      </w:pPr>
      <w:r>
        <w:t xml:space="preserve">Ministry of National Education (MEB). (2019). *Regulation on School Principals and Assistant Principals*. Ankara.</w:t>
      </w:r>
      <w:r>
        <w:br/>
      </w:r>
      <w:r>
        <w:t xml:space="preserve">World Bank. (2022). *Turkey Urban Education Report: Istanbul Case Study*. Washington, DC.</w:t>
      </w:r>
      <w:r>
        <w:br/>
      </w:r>
      <w:r>
        <w:t xml:space="preserve">Yılmaz, A., &amp; Kaya, S. (2021). "Administrative Challenges in Istanbul’s Public Schools." *Turkish Journal of Educational Research*, 5(3), 45-62.</w:t>
      </w:r>
      <w:r>
        <w:br/>
      </w:r>
      <w:r>
        <w:t xml:space="preserve">Ministry of National Education (MEB). (2023). *New Education System Implementation Guidelines*. Ankara.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Istanbul's Educational Ecosystem</dc:title>
  <dc:creator/>
  <dc:language>en</dc:language>
  <cp:keywords/>
  <dcterms:created xsi:type="dcterms:W3CDTF">2026-07-17T04:41:38Z</dcterms:created>
  <dcterms:modified xsi:type="dcterms:W3CDTF">2026-07-17T04:41:38Z</dcterms:modified>
</cp:coreProperties>
</file>

<file path=docProps/custom.xml><?xml version="1.0" encoding="utf-8"?>
<Properties xmlns="http://schemas.openxmlformats.org/officeDocument/2006/custom-properties" xmlns:vt="http://schemas.openxmlformats.org/officeDocument/2006/docPropsVTypes"/>
</file>