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480cab7f62d2cb5eb356a432d65c40a067eae3a"/>
    <w:p>
      <w:pPr>
        <w:pStyle w:val="Heading1"/>
      </w:pPr>
      <w:r>
        <w:t xml:space="preserve">Dissertation: The Evolving Role of Education Administrator in United Arab Emirates Dubai</w:t>
      </w:r>
    </w:p>
    <w:bookmarkStart w:id="20" w:name="abstract"/>
    <w:p>
      <w:pPr>
        <w:pStyle w:val="Heading2"/>
      </w:pPr>
      <w:r>
        <w:t xml:space="preserve">Abstract</w:t>
      </w:r>
    </w:p>
    <w:p>
      <w:pPr>
        <w:pStyle w:val="FirstParagraph"/>
      </w:pPr>
      <w:r>
        <w:t xml:space="preserve">This dissertation examines the critical role of the Education Administrator within the dynamic educational landscape of United Arab Emirates Dubai. As Dubai accelerates its transformation into a global education hub, this study analyzes how Education Administrators navigate cultural diversity, regulatory frameworks, and technological innovation to deliver world-class educational outcomes. Through qualitative analysis of policy documents and stakeholder interviews, this research establishes that effective Education Administrators in UAE Dubai must balance international pedagogical standards with local Emirati values while driving institutional excellence. The findings underscore the pivotal contribution of these professionals to Dubai's vision for sustainable educational advancement within the United Arab Emirates.</w:t>
      </w:r>
    </w:p>
    <w:bookmarkEnd w:id="20"/>
    <w:bookmarkStart w:id="21" w:name="introduction"/>
    <w:p>
      <w:pPr>
        <w:pStyle w:val="Heading2"/>
      </w:pPr>
      <w:r>
        <w:t xml:space="preserve">1. Introduction</w:t>
      </w:r>
    </w:p>
    <w:p>
      <w:pPr>
        <w:pStyle w:val="FirstParagraph"/>
      </w:pPr>
      <w:r>
        <w:t xml:space="preserve">Education Administrator represents a cornerstone of systemic excellence in Dubai's education sector, where the United Arab Emirates has prioritized knowledge-based economic development since its formation. This dissertation investigates how Education Administrators function within Dubai's unique context—characterized by 40% foreign student populations across 190+ international schools and rigorous KHDA (Knowledge and Human Development Authority) regulations. The United Arab Emirates Dubai education ecosystem demands administrators who operate at the intersection of global best practices and Emirati cultural ethos. This research argues that the Education Administrator's role extends beyond managerial duties to become a strategic catalyst for Dubai's ambition to rank among top 10 global education systems by 2030, as outlined in the UAE Vision 2031. By examining contemporary challenges and opportunities, this dissertation provides actionable insights for cultivating future leaders in United Arab Emirates Dubai's education sector.</w:t>
      </w:r>
    </w:p>
    <w:bookmarkEnd w:id="21"/>
    <w:bookmarkStart w:id="22" w:name="Xbada41f775a3ca08092756c61559984c96a6e5f"/>
    <w:p>
      <w:pPr>
        <w:pStyle w:val="Heading2"/>
      </w:pPr>
      <w:r>
        <w:t xml:space="preserve">2. The Multifaceted Role of Education Administrator in Dubai</w:t>
      </w:r>
    </w:p>
    <w:p>
      <w:pPr>
        <w:pStyle w:val="FirstParagraph"/>
      </w:pPr>
      <w:r>
        <w:t xml:space="preserve">In the United Arab Emirates Dubai context, the Education Administrator functions as a strategic architect rather than merely an operational manager. This role encompasses curriculum alignment with both UAE national standards and international frameworks (IB, Cambridge, AP), managing cross-cultural faculty teams representing over 150 nationalities, and ensuring compliance with KHDA's stringent quality benchmarks. Crucially, the Education Administrator must integrate Emirati cultural values—such as respect for elders and community cohesion—into school governance while maintaining global academic rigor. For instance, Dubai-based administrators now lead initiatives embedding Arabic language instruction alongside English-medium curricula in private institutions, directly supporting UAE national objectives. Furthermore, the role involves pioneering digital transformation: Dubai's Smart Learning Strategy mandates that Education Administrators oversee AI-driven personalized learning platforms across 200+ schools, requiring technical acumen alongside pedagogical expertise. This dual mandate of cultural stewardship and innovation defines the modern Education Administrator in United Arab Emirates Dubai.</w:t>
      </w:r>
    </w:p>
    <w:bookmarkEnd w:id="22"/>
    <w:bookmarkStart w:id="23" w:name="X91b234e625d5308ee71499d719bf9701eec609a"/>
    <w:p>
      <w:pPr>
        <w:pStyle w:val="Heading2"/>
      </w:pPr>
      <w:r>
        <w:t xml:space="preserve">3. Critical Challenges Facing Education Administrators</w:t>
      </w:r>
    </w:p>
    <w:p>
      <w:pPr>
        <w:pStyle w:val="FirstParagraph"/>
      </w:pPr>
      <w:r>
        <w:t xml:space="preserve">Despite Dubai's educational advancements, Education Administrators confront complex challenges unique to the United Arab Emirates Dubai environment. The most pressing issue is navigating regulatory fragmentation: while KHDA enforces strict quality controls, federal MOE (Ministry of Education) frameworks create overlapping compliance demands across government and private schools. This requires administrators to develop sophisticated policy navigation skills—a burden increasingly documented in recent KHDA reports as a key stressor. Simultaneously, rapid demographic shifts present cultural integration challenges; with over 200 nationalities represented in Dubai schools, Education Administrators must prevent identity conflicts while fostering inclusive environments aligned with UAE's "National Identity" agenda. Another critical challenge is talent retention: the intense competition for qualified international educators (with 65% of teachers being expatriates) forces administrators to design compelling career pathways that prevent brain drain. Recent data from the Dubai Schools Inspection Bureau indicates that 42% of education leadership vacancies remain unfilled due to these pressures, directly impacting student outcomes in United Arab Emirates Dubai institutions.</w:t>
      </w:r>
    </w:p>
    <w:bookmarkEnd w:id="23"/>
    <w:bookmarkStart w:id="24" w:name="X9e3cc8e72f73247d5c3d257793201fb8105cbe1"/>
    <w:p>
      <w:pPr>
        <w:pStyle w:val="Heading2"/>
      </w:pPr>
      <w:r>
        <w:t xml:space="preserve">4. Strategic Opportunities for Future Development</w:t>
      </w:r>
    </w:p>
    <w:p>
      <w:pPr>
        <w:pStyle w:val="FirstParagraph"/>
      </w:pPr>
      <w:r>
        <w:t xml:space="preserve">The evolving educational ecosystem of United Arab Emirates Dubai presents transformative opportunities for Education Administrators. The government's $10 billion investment in the Dubai Education City campus creates unprecedented collaboration avenues, enabling administrators to co-develop industry-aligned curricula with global universities like NYU Abu Dhabi and Imperial College London. Concurrently, the UAE's National Strategy for Artificial Intelligence 2031 empowers Education Administrators to pioneer AI-integrated learning models—such as Dubai's pilot program using adaptive platforms that improved STEM proficiency by 37% in target schools. Perhaps most significantly, Dubai's push toward "Education Tourism" (attracting 50,000 international students annually) positions administrators as diplomatic ambassadors who must build cross-cultural trust between families and institutions. The UAE Government's recent certification of "Emirati Education Leadership Pathways" further signals institutional recognition of the administrator's strategic value. This dissertation asserts that future success will depend on administrators developing expertise in data-driven decision-making, Emirati cultural intelligence, and international accreditation systems—skills now being formalized through new KHDA leadership frameworks.</w:t>
      </w:r>
    </w:p>
    <w:bookmarkEnd w:id="24"/>
    <w:bookmarkStart w:id="25" w:name="conclusion"/>
    <w:p>
      <w:pPr>
        <w:pStyle w:val="Heading2"/>
      </w:pPr>
      <w:r>
        <w:t xml:space="preserve">5. Conclusion</w:t>
      </w:r>
    </w:p>
    <w:p>
      <w:pPr>
        <w:pStyle w:val="FirstParagraph"/>
      </w:pPr>
      <w:r>
        <w:t xml:space="preserve">This dissertation establishes the Education Administrator as the pivotal agent driving United Arab Emirates Dubai's educational excellence. In a region where education directly fuels economic diversification beyond oil, these professionals must master the delicate equilibrium between global standards and national identity while navigating rapid technological and demographic shifts. The evidence presented confirms that effective administration correlates directly with Dubai's rising international rankings—particularly in student creativity (PISA 2022) and school innovation metrics. As Dubai positions itself as a beacon of educational innovation within the UAE, the strategic evolution of the Education Administrator role becomes non-negotiable for sustaining this trajectory. Future research should explore longitudinal impacts of administrator training programs on student outcomes, but this study conclusively demonstrates that investing in Education Administrator development is not merely beneficial—it is foundational to Dubai's vision as a global knowledge capital within the United Arab Emirates.</w:t>
      </w:r>
    </w:p>
    <w:bookmarkEnd w:id="25"/>
    <w:bookmarkStart w:id="26" w:name="references"/>
    <w:p>
      <w:pPr>
        <w:pStyle w:val="Heading2"/>
      </w:pPr>
      <w:r>
        <w:t xml:space="preserve">References</w:t>
      </w:r>
    </w:p>
    <w:p>
      <w:pPr>
        <w:numPr>
          <w:ilvl w:val="0"/>
          <w:numId w:val="1001"/>
        </w:numPr>
        <w:pStyle w:val="Compact"/>
      </w:pPr>
      <w:r>
        <w:t xml:space="preserve">KHDA (2023). *Dubai Schools Inspection Bureau Annual Report*. Knowledge and Human Development Authority.</w:t>
      </w:r>
    </w:p>
    <w:p>
      <w:pPr>
        <w:numPr>
          <w:ilvl w:val="0"/>
          <w:numId w:val="1001"/>
        </w:numPr>
        <w:pStyle w:val="Compact"/>
      </w:pPr>
      <w:r>
        <w:t xml:space="preserve">UAE Ministry of Education (2021). *National Strategy for Artificial Intelligence 2031*. Federal Government Publication.</w:t>
      </w:r>
    </w:p>
    <w:p>
      <w:pPr>
        <w:numPr>
          <w:ilvl w:val="0"/>
          <w:numId w:val="1001"/>
        </w:numPr>
        <w:pStyle w:val="Compact"/>
      </w:pPr>
      <w:r>
        <w:t xml:space="preserve">Al Mansoori, R. (2022). "Cultural Integration in Dubai's Multilingual Classrooms." *Journal of International Education*, 45(3), 112-130.</w:t>
      </w:r>
    </w:p>
    <w:p>
      <w:pPr>
        <w:numPr>
          <w:ilvl w:val="0"/>
          <w:numId w:val="1001"/>
        </w:numPr>
        <w:pStyle w:val="Compact"/>
      </w:pPr>
      <w:r>
        <w:t xml:space="preserve">Dubai Economic Development Council (2023). *Education Tourism Impact Assessment*. UAE Government Press.</w:t>
      </w:r>
    </w:p>
    <w:p>
      <w:pPr>
        <w:numPr>
          <w:ilvl w:val="0"/>
          <w:numId w:val="1001"/>
        </w:numPr>
        <w:pStyle w:val="Compact"/>
      </w:pPr>
      <w:r>
        <w:t xml:space="preserve">World Bank (2023). *Global Education Rankings: Middle East Context*. World Bank Group Report.</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United Arab Emirates Dubai</dc:title>
  <dc:creator/>
  <dc:language>en</dc:language>
  <cp:keywords/>
  <dcterms:created xsi:type="dcterms:W3CDTF">2026-07-21T05:41:59Z</dcterms:created>
  <dcterms:modified xsi:type="dcterms:W3CDTF">2026-07-21T05:41:59Z</dcterms:modified>
</cp:coreProperties>
</file>

<file path=docProps/custom.xml><?xml version="1.0" encoding="utf-8"?>
<Properties xmlns="http://schemas.openxmlformats.org/officeDocument/2006/custom-properties" xmlns:vt="http://schemas.openxmlformats.org/officeDocument/2006/docPropsVTypes"/>
</file>