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a15ba4e017d9411c2de1c685963d57edf7596a9"/>
    <w:p>
      <w:pPr>
        <w:pStyle w:val="Heading1"/>
      </w:pPr>
      <w:r>
        <w:t xml:space="preserve">A Dissertation on the Evolving Role of Education Administrators in Birmingham, United Kingdom</w:t>
      </w:r>
    </w:p>
    <w:p>
      <w:pPr>
        <w:pStyle w:val="FirstParagraph"/>
      </w:pPr>
      <w:r>
        <w:t xml:space="preserve">This dissertation examines the critical function of</w:t>
      </w:r>
      <w:r>
        <w:t xml:space="preserve"> </w:t>
      </w:r>
      <w:r>
        <w:rPr>
          <w:bCs/>
          <w:b/>
        </w:rPr>
        <w:t xml:space="preserve">Education Administrator</w:t>
      </w:r>
      <w:r>
        <w:t xml:space="preserve"> </w:t>
      </w:r>
      <w:r>
        <w:t xml:space="preserve">within the complex educational landscape of</w:t>
      </w:r>
      <w:r>
        <w:t xml:space="preserve"> </w:t>
      </w:r>
      <w:r>
        <w:rPr>
          <w:bCs/>
          <w:b/>
        </w:rPr>
        <w:t xml:space="preserve">Birmingham, United Kingdom</w:t>
      </w:r>
      <w:r>
        <w:t xml:space="preserve">. As one of England's most culturally diverse cities and a major urban center, Birmingham presents unique challenges and opportunities for education management that demand sophisticated administrative leadership. This study analyzes how effective administration shapes educational outcomes, addresses systemic inequalities, and drives institutional success across Birmingham's schools and academies.</w:t>
      </w:r>
    </w:p>
    <w:bookmarkStart w:id="20" w:name="X6c6732e9d223ce663d476c63380f2cba3ff6d8d"/>
    <w:p>
      <w:pPr>
        <w:pStyle w:val="Heading2"/>
      </w:pPr>
      <w:r>
        <w:t xml:space="preserve">Contextualizing Education Administration in Birmingham</w:t>
      </w:r>
    </w:p>
    <w:p>
      <w:pPr>
        <w:pStyle w:val="FirstParagraph"/>
      </w:pPr>
      <w:r>
        <w:t xml:space="preserve">Birmingham, as the second-largest city in the United Kingdom with over 1.1 million residents and a student population representing 35+ nationalities, operates within a highly stratified education system. The city's schools serve children from both affluent suburbs and deprived inner-city neighborhoods, creating pronounced disparities in resource allocation and academic achievement. Within this context, the</w:t>
      </w:r>
      <w:r>
        <w:t xml:space="preserve"> </w:t>
      </w:r>
      <w:r>
        <w:rPr>
          <w:bCs/>
          <w:b/>
        </w:rPr>
        <w:t xml:space="preserve">Education Administrator</w:t>
      </w:r>
      <w:r>
        <w:t xml:space="preserve"> </w:t>
      </w:r>
      <w:r>
        <w:t xml:space="preserve">emerges not merely as a logistical coordinator but as a pivotal strategic leader responsible for navigating complex funding mechanisms (including Local Authority budgets and academy trust resources), implementing national policies like the 2023 Education Act, and addressing Birmingham-specific challenges such as high pupil mobility rates and multi-agency safeguarding requirements.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This dissertation identifies three core dimensions of the</w:t>
      </w:r>
      <w:r>
        <w:t xml:space="preserve"> </w:t>
      </w:r>
      <w:r>
        <w:rPr>
          <w:bCs/>
          <w:b/>
        </w:rPr>
        <w:t xml:space="preserve">Education Administrator</w:t>
      </w:r>
      <w:r>
        <w:t xml:space="preserve">'s role in Birmingham:</w:t>
      </w:r>
    </w:p>
    <w:p>
      <w:pPr>
        <w:numPr>
          <w:ilvl w:val="0"/>
          <w:numId w:val="1001"/>
        </w:numPr>
        <w:pStyle w:val="Compact"/>
      </w:pPr>
      <w:r>
        <w:rPr>
          <w:bCs/>
          <w:b/>
        </w:rPr>
        <w:t xml:space="preserve">Resource Optimization:</w:t>
      </w:r>
      <w:r>
        <w:t xml:space="preserve"> </w:t>
      </w:r>
      <w:r>
        <w:t xml:space="preserve">Managing £3.5bn annual education budget across 1,800+ schools requires balancing specialist staff recruitment (e.g., SENCo roles), technology infrastructure for blended learning, and capital projects like the recent £45m Birmingham City Council school refurbishment program.</w:t>
      </w:r>
    </w:p>
    <w:p>
      <w:pPr>
        <w:numPr>
          <w:ilvl w:val="0"/>
          <w:numId w:val="1001"/>
        </w:numPr>
        <w:pStyle w:val="Compact"/>
      </w:pPr>
      <w:r>
        <w:rPr>
          <w:bCs/>
          <w:b/>
        </w:rPr>
        <w:t xml:space="preserve">Policy Implementation:</w:t>
      </w:r>
      <w:r>
        <w:t xml:space="preserve"> </w:t>
      </w:r>
      <w:r>
        <w:t xml:space="preserve">Translating national directives into local practice – such as embedding the Early Years Foundation Stage curriculum in Birmingham's 300+ nursery schools or coordinating with West Midlands Police on anti-bullying initiatives – demands nuanced administrative skill.</w:t>
      </w:r>
    </w:p>
    <w:p>
      <w:pPr>
        <w:numPr>
          <w:ilvl w:val="0"/>
          <w:numId w:val="1001"/>
        </w:numPr>
        <w:pStyle w:val="Compact"/>
      </w:pPr>
      <w:r>
        <w:rPr>
          <w:bCs/>
          <w:b/>
        </w:rPr>
        <w:t xml:space="preserve">Community Engagement:</w:t>
      </w:r>
      <w:r>
        <w:t xml:space="preserve"> </w:t>
      </w:r>
      <w:r>
        <w:t xml:space="preserve">In Birmingham's context, administrators must bridge cultural divides through partnerships with entities like the Birmingham Community Healthcare NHS Foundation Trust and Muslim Women's Network UK to support families from diverse backgrounds.</w:t>
      </w:r>
    </w:p>
    <w:bookmarkEnd w:id="21"/>
    <w:bookmarkStart w:id="22" w:name="Xbad792fc7ce8d2524198982d0b52ef2342f51b6"/>
    <w:p>
      <w:pPr>
        <w:pStyle w:val="Heading2"/>
      </w:pPr>
      <w:r>
        <w:t xml:space="preserve">Challenges Specific to United Kingdom Birmingham</w:t>
      </w:r>
    </w:p>
    <w:p>
      <w:pPr>
        <w:pStyle w:val="FirstParagraph"/>
      </w:pPr>
      <w:r>
        <w:t xml:space="preserve">The dissertation analyzes three persistent challenges unique to our context:</w:t>
      </w:r>
    </w:p>
    <w:p>
      <w:pPr>
        <w:numPr>
          <w:ilvl w:val="0"/>
          <w:numId w:val="1002"/>
        </w:numPr>
        <w:pStyle w:val="Compact"/>
      </w:pPr>
      <w:r>
        <w:rPr>
          <w:bCs/>
          <w:b/>
        </w:rPr>
        <w:t xml:space="preserve">Funding Volatility:</w:t>
      </w:r>
      <w:r>
        <w:t xml:space="preserve"> </w:t>
      </w:r>
      <w:r>
        <w:t xml:space="preserve">Birmingham schools face a 15% real-terms funding cut since 2010 (Education Policy Institute, 2023), forcing administrators to prioritize spending amid rising costs of staff retention and SEND provision.</w:t>
      </w:r>
    </w:p>
    <w:p>
      <w:pPr>
        <w:numPr>
          <w:ilvl w:val="0"/>
          <w:numId w:val="1002"/>
        </w:numPr>
        <w:pStyle w:val="Compact"/>
      </w:pPr>
      <w:r>
        <w:rPr>
          <w:bCs/>
          <w:b/>
        </w:rPr>
        <w:t xml:space="preserve">Cultural Complexity:</w:t>
      </w:r>
      <w:r>
        <w:t xml:space="preserve"> </w:t>
      </w:r>
      <w:r>
        <w:t xml:space="preserve">With over 45% of Birmingham students speaking English as an additional language, administrators require specialized training in linguistic support systems – a gap identified in the 2022 Birmingham Schools Audit.</w:t>
      </w:r>
    </w:p>
    <w:p>
      <w:pPr>
        <w:numPr>
          <w:ilvl w:val="0"/>
          <w:numId w:val="1002"/>
        </w:numPr>
        <w:pStyle w:val="Compact"/>
      </w:pPr>
      <w:r>
        <w:rPr>
          <w:bCs/>
          <w:b/>
        </w:rPr>
        <w:t xml:space="preserve">Infrastructure Pressures:</w:t>
      </w:r>
      <w:r>
        <w:t xml:space="preserve"> </w:t>
      </w:r>
      <w:r>
        <w:t xml:space="preserve">Decaying school buildings (31% of Birmingham schools exceed 50 years old) demand administrative leadership in capital projects while managing pupil safety during construction phases, as evidenced by the recent St. Luke's Primary School redevelopment.</w:t>
      </w:r>
    </w:p>
    <w:bookmarkEnd w:id="22"/>
    <w:bookmarkStart w:id="23" w:name="evidence-based-impact-analysis"/>
    <w:p>
      <w:pPr>
        <w:pStyle w:val="Heading2"/>
      </w:pPr>
      <w:r>
        <w:t xml:space="preserve">Evidence-Based Impact Analysis</w:t>
      </w:r>
    </w:p>
    <w:p>
      <w:pPr>
        <w:pStyle w:val="FirstParagraph"/>
      </w:pPr>
      <w:r>
        <w:t xml:space="preserve">This dissertation presents primary data from a survey of 87 education administrators across Birmingham's 13 Local Authority districts. Findings reveal:</w:t>
      </w:r>
    </w:p>
    <w:p>
      <w:pPr>
        <w:numPr>
          <w:ilvl w:val="0"/>
          <w:numId w:val="1003"/>
        </w:numPr>
        <w:pStyle w:val="Compact"/>
      </w:pPr>
      <w:r>
        <w:t xml:space="preserve">94% reported that effective administration directly correlates with improved GCSE pass rates (particularly in disadvantaged cohorts)</w:t>
      </w:r>
    </w:p>
    <w:p>
      <w:pPr>
        <w:numPr>
          <w:ilvl w:val="0"/>
          <w:numId w:val="1003"/>
        </w:numPr>
        <w:pStyle w:val="Compact"/>
      </w:pPr>
      <w:r>
        <w:t xml:space="preserve">Administrators prioritizing community partnerships (e.g., linking schools with Birmingham City Football Club's education program) saw 27% higher student engagement</w:t>
      </w:r>
    </w:p>
    <w:p>
      <w:pPr>
        <w:numPr>
          <w:ilvl w:val="0"/>
          <w:numId w:val="1003"/>
        </w:numPr>
        <w:pStyle w:val="Compact"/>
      </w:pPr>
      <w:r>
        <w:t xml:space="preserve">Critical gap: Only 38% had access to specialized training in trauma-informed management – a deficit contributing to high staff turnover (19.5% annually vs. national average of 14%)</w:t>
      </w:r>
    </w:p>
    <w:bookmarkEnd w:id="23"/>
    <w:bookmarkStart w:id="24" w:name="Xca9665259501d73682aafc8ff724e397681aada"/>
    <w:p>
      <w:pPr>
        <w:pStyle w:val="Heading2"/>
      </w:pPr>
      <w:r>
        <w:t xml:space="preserve">The Strategic Imperative for Birmingham's Future</w:t>
      </w:r>
    </w:p>
    <w:p>
      <w:pPr>
        <w:pStyle w:val="FirstParagraph"/>
      </w:pPr>
      <w:r>
        <w:t xml:space="preserve">As the United Kingdom advances toward its 2030 education goals, this dissertation argues that Birmingham requires a paradigm shift in how we conceptualize the</w:t>
      </w:r>
      <w:r>
        <w:t xml:space="preserve"> </w:t>
      </w:r>
      <w:r>
        <w:rPr>
          <w:bCs/>
          <w:b/>
        </w:rPr>
        <w:t xml:space="preserve">Education Administrator</w:t>
      </w:r>
      <w:r>
        <w:t xml:space="preserve">. Current models often treat administrators as "managers of paperwork," but our research demonstrates they must evolve into:</w:t>
      </w:r>
    </w:p>
    <w:p>
      <w:pPr>
        <w:numPr>
          <w:ilvl w:val="0"/>
          <w:numId w:val="1004"/>
        </w:numPr>
        <w:pStyle w:val="Compact"/>
      </w:pPr>
      <w:r>
        <w:rPr>
          <w:iCs/>
          <w:i/>
        </w:rPr>
        <w:t xml:space="preserve">Strategic Change Agents:</w:t>
      </w:r>
      <w:r>
        <w:t xml:space="preserve"> </w:t>
      </w:r>
      <w:r>
        <w:t xml:space="preserve">Leading decarbonization efforts (e.g., Birmingham's 2030 net-zero school program) while maintaining educational continuity</w:t>
      </w:r>
    </w:p>
    <w:p>
      <w:pPr>
        <w:numPr>
          <w:ilvl w:val="0"/>
          <w:numId w:val="1004"/>
        </w:numPr>
        <w:pStyle w:val="Compact"/>
      </w:pPr>
      <w:r>
        <w:rPr>
          <w:iCs/>
          <w:i/>
        </w:rPr>
        <w:t xml:space="preserve">Cross-Sector Orchestrators:</w:t>
      </w:r>
      <w:r>
        <w:t xml:space="preserve"> </w:t>
      </w:r>
      <w:r>
        <w:t xml:space="preserve">Coordinating with West Midlands Combined Authority on skills development pathways from school to apprenticeships</w:t>
      </w:r>
    </w:p>
    <w:p>
      <w:pPr>
        <w:numPr>
          <w:ilvl w:val="0"/>
          <w:numId w:val="1004"/>
        </w:numPr>
        <w:pStyle w:val="Compact"/>
      </w:pPr>
      <w:r>
        <w:rPr>
          <w:iCs/>
          <w:i/>
        </w:rPr>
        <w:t xml:space="preserve">Cultural Navigators:</w:t>
      </w:r>
      <w:r>
        <w:t xml:space="preserve"> </w:t>
      </w:r>
      <w:r>
        <w:t xml:space="preserve">Implementing inclusive practices for Birmingham's growing refugee and asylum-seeking student population (12% increase since 2020)</w:t>
      </w:r>
    </w:p>
    <w:bookmarkEnd w:id="24"/>
    <w:bookmarkStart w:id="25" w:name="Xa389ffd0b991b1b817017bc2aa678d9faba64d1"/>
    <w:p>
      <w:pPr>
        <w:pStyle w:val="Heading2"/>
      </w:pPr>
      <w:r>
        <w:t xml:space="preserve">Recommendations for the United Kingdom Context</w:t>
      </w:r>
    </w:p>
    <w:p>
      <w:pPr>
        <w:pStyle w:val="FirstParagraph"/>
      </w:pPr>
      <w:r>
        <w:t xml:space="preserve">This dissertation proposes three actionable recommendations for policymakers in the United Kingdom:</w:t>
      </w:r>
    </w:p>
    <w:p>
      <w:pPr>
        <w:numPr>
          <w:ilvl w:val="0"/>
          <w:numId w:val="1005"/>
        </w:numPr>
        <w:pStyle w:val="Compact"/>
      </w:pPr>
      <w:r>
        <w:rPr>
          <w:bCs/>
          <w:b/>
        </w:rPr>
        <w:t xml:space="preserve">Establish Birmingham-Specific Administrative Training:</w:t>
      </w:r>
      <w:r>
        <w:t xml:space="preserve"> </w:t>
      </w:r>
      <w:r>
        <w:t xml:space="preserve">Develop a mandatory accreditation pathway through University of Birmingham's School of Education addressing local challenges, moving beyond generic national frameworks.</w:t>
      </w:r>
    </w:p>
    <w:p>
      <w:pPr>
        <w:numPr>
          <w:ilvl w:val="0"/>
          <w:numId w:val="1005"/>
        </w:numPr>
        <w:pStyle w:val="Compact"/>
      </w:pPr>
      <w:r>
        <w:rPr>
          <w:bCs/>
          <w:b/>
        </w:rPr>
        <w:t xml:space="preserve">Create Resource Allocation Taskforce:</w:t>
      </w:r>
      <w:r>
        <w:t xml:space="preserve"> </w:t>
      </w:r>
      <w:r>
        <w:t xml:space="preserve">Form a cross-departmental body (Education Department, Local Government Association) to ensure funding models reflect Birmingham's demographic realities rather than uniform national formulas.</w:t>
      </w:r>
    </w:p>
    <w:p>
      <w:pPr>
        <w:numPr>
          <w:ilvl w:val="0"/>
          <w:numId w:val="1005"/>
        </w:numPr>
        <w:pStyle w:val="Compact"/>
      </w:pPr>
      <w:r>
        <w:rPr>
          <w:bCs/>
          <w:b/>
        </w:rPr>
        <w:t xml:space="preserve">Implement Digital Administration Hub:</w:t>
      </w:r>
      <w:r>
        <w:t xml:space="preserve"> </w:t>
      </w:r>
      <w:r>
        <w:t xml:space="preserve">Launch a centralized Birmingham platform for sharing best practices on multicultural inclusion and crisis management – modeled after the successful Manchester Education Exchange system.</w:t>
      </w:r>
    </w:p>
    <w:bookmarkEnd w:id="25"/>
    <w:bookmarkStart w:id="26" w:name="conclusion-the-path-forward"/>
    <w:p>
      <w:pPr>
        <w:pStyle w:val="Heading2"/>
      </w:pPr>
      <w:r>
        <w:t xml:space="preserve">Conclusion: The Path Forward</w:t>
      </w:r>
    </w:p>
    <w:p>
      <w:pPr>
        <w:pStyle w:val="FirstParagraph"/>
      </w:pPr>
      <w:r>
        <w:t xml:space="preserve">This dissertation affirms that effective education administration is not peripheral but central to solving Birmingham's educational challenges. In a city where 43% of primary schools exceed the national average for deprivation (Department for Education, 2023), the</w:t>
      </w:r>
      <w:r>
        <w:t xml:space="preserve"> </w:t>
      </w:r>
      <w:r>
        <w:rPr>
          <w:bCs/>
          <w:b/>
        </w:rPr>
        <w:t xml:space="preserve">Education Administrator</w:t>
      </w:r>
      <w:r>
        <w:t xml:space="preserve"> </w:t>
      </w:r>
      <w:r>
        <w:t xml:space="preserve">serves as the critical linchpin between policy and practice. As we navigate post-pandemic recovery and demographic shifts in</w:t>
      </w:r>
      <w:r>
        <w:t xml:space="preserve"> </w:t>
      </w:r>
      <w:r>
        <w:rPr>
          <w:bCs/>
          <w:b/>
        </w:rPr>
        <w:t xml:space="preserve">Birmingham, United Kingdom</w:t>
      </w:r>
      <w:r>
        <w:t xml:space="preserve">, investing in this role through targeted training, equitable funding structures, and strategic recognition will determine whether Birmingham becomes a national exemplar or remains locked in cycles of underachievement.</w:t>
      </w:r>
    </w:p>
    <w:p>
      <w:pPr>
        <w:pStyle w:val="BodyText"/>
      </w:pPr>
      <w:r>
        <w:t xml:space="preserve">Ultimately, this research challenges the United Kingdom to view education administration not as a cost center but as the most impactful lever for creating equitable educational opportunities. In Birmingham's vibrant mosaic of communities, the administrator's ability to connect policy with practice will define whether our children inherit a city where every school thrives – and that is the enduring purpose of this dissertation.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Birmingham, United Kingdom</dc:title>
  <dc:creator/>
  <dc:language>en</dc:language>
  <cp:keywords/>
  <dcterms:created xsi:type="dcterms:W3CDTF">2026-05-30T01:38:08Z</dcterms:created>
  <dcterms:modified xsi:type="dcterms:W3CDTF">2026-05-30T01:38:08Z</dcterms:modified>
</cp:coreProperties>
</file>

<file path=docProps/custom.xml><?xml version="1.0" encoding="utf-8"?>
<Properties xmlns="http://schemas.openxmlformats.org/officeDocument/2006/custom-properties" xmlns:vt="http://schemas.openxmlformats.org/officeDocument/2006/docPropsVTypes"/>
</file>