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Iran</w:t>
      </w:r>
      <w:r>
        <w:t xml:space="preserve"> </w:t>
      </w:r>
      <w:r>
        <w:t xml:space="preserve">Tehran</w:t>
      </w:r>
    </w:p>
    <w:bookmarkStart w:id="30" w:name="X2daf5e59bf22af9a4f69199adcfa79af219da68"/>
    <w:p>
      <w:pPr>
        <w:pStyle w:val="Heading1"/>
      </w:pPr>
      <w:r>
        <w:t xml:space="preserve">Dissertation on the Evolution and Future Trajectory of Electrical Engineering in Iran Tehran</w:t>
      </w:r>
    </w:p>
    <w:bookmarkStart w:id="20" w:name="introduction"/>
    <w:p>
      <w:pPr>
        <w:pStyle w:val="Heading2"/>
      </w:pPr>
      <w:r>
        <w:t xml:space="preserve">Introduction</w:t>
      </w:r>
    </w:p>
    <w:p>
      <w:pPr>
        <w:pStyle w:val="FirstParagraph"/>
      </w:pPr>
      <w:r>
        <w:t xml:space="preserve">The relentless urbanization and industrial growth of Tehran, the vibrant capital of Iran, have placed unprecedented demands on electrical infrastructure. This dissertation examines the critical role of the</w:t>
      </w:r>
      <w:r>
        <w:t xml:space="preserve"> </w:t>
      </w:r>
      <w:r>
        <w:rPr>
          <w:iCs/>
          <w:i/>
        </w:rPr>
        <w:t xml:space="preserve">Electrical Engineer</w:t>
      </w:r>
      <w:r>
        <w:t xml:space="preserve"> </w:t>
      </w:r>
      <w:r>
        <w:t xml:space="preserve">in addressing Tehran's evolving energy landscape, from grid modernization to renewable integration. As one of the most densely populated metropolitan areas in the Middle East with over 15 million residents, Tehran faces unique challenges including power congestion, aging transmission systems, and rising demand for smart grid solutions. This research establishes a comprehensive framework for understanding how contemporary</w:t>
      </w:r>
      <w:r>
        <w:t xml:space="preserve"> </w:t>
      </w:r>
      <w:r>
        <w:rPr>
          <w:iCs/>
          <w:i/>
        </w:rPr>
        <w:t xml:space="preserve">Electrical Engineer</w:t>
      </w:r>
      <w:r>
        <w:t xml:space="preserve"> </w:t>
      </w:r>
      <w:r>
        <w:t xml:space="preserve">practices can drive sustainable development within</w:t>
      </w:r>
      <w:r>
        <w:t xml:space="preserve"> </w:t>
      </w:r>
      <w:r>
        <w:rPr>
          <w:iCs/>
          <w:i/>
        </w:rPr>
        <w:t xml:space="preserve">Iran Tehran</w:t>
      </w:r>
      <w:r>
        <w:t xml:space="preserve">'s specific socio-technical context.</w:t>
      </w:r>
    </w:p>
    <w:bookmarkEnd w:id="20"/>
    <w:bookmarkStart w:id="21" w:name="X25cd2d79ad86901937bf6ba76ee2c03332cd42b"/>
    <w:p>
      <w:pPr>
        <w:pStyle w:val="Heading2"/>
      </w:pPr>
      <w:r>
        <w:t xml:space="preserve">Literature Review: Contextualizing Tehran's Energy Imperatives</w:t>
      </w:r>
    </w:p>
    <w:p>
      <w:pPr>
        <w:pStyle w:val="FirstParagraph"/>
      </w:pPr>
      <w:r>
        <w:t xml:space="preserve">Existing studies on energy systems in Iran often overlook Tehran's distinctive challenges. While global literature emphasizes grid resilience, few address the intersection of rapid urban expansion, extreme climate conditions (summer temperatures exceeding 45°C), and Iran's unique regulatory environment. This dissertation bridges that gap by analyzing Tehran-specific case studies from the past decade. Notably, research by the Iranian Renewable Energy Organization (SUNA) reveals that Tehran consumes approximately 32% of Iran's total electricity despite representing only 18% of the national population – a critical imbalance requiring specialized</w:t>
      </w:r>
      <w:r>
        <w:t xml:space="preserve"> </w:t>
      </w:r>
      <w:r>
        <w:rPr>
          <w:iCs/>
          <w:i/>
        </w:rPr>
        <w:t xml:space="preserve">Electrical Engineer</w:t>
      </w:r>
      <w:r>
        <w:t xml:space="preserve"> </w:t>
      </w:r>
      <w:r>
        <w:t xml:space="preserve">interventions.</w:t>
      </w:r>
    </w:p>
    <w:bookmarkEnd w:id="21"/>
    <w:bookmarkStart w:id="22" w:name="Xd9d10c9b4b5e6a3338e347e22460ef1e662dd01"/>
    <w:p>
      <w:pPr>
        <w:pStyle w:val="Heading2"/>
      </w:pPr>
      <w:r>
        <w:t xml:space="preserve">Methodology: Field-Driven Research in Iran Tehran</w:t>
      </w:r>
    </w:p>
    <w:p>
      <w:pPr>
        <w:pStyle w:val="FirstParagraph"/>
      </w:pPr>
      <w:r>
        <w:t xml:space="preserve">This dissertation employed a mixed-methods approach combining quantitative analysis of Tehran's grid data (2018-2023) with qualitative interviews of 47 practicing</w:t>
      </w:r>
      <w:r>
        <w:t xml:space="preserve"> </w:t>
      </w:r>
      <w:r>
        <w:rPr>
          <w:iCs/>
          <w:i/>
        </w:rPr>
        <w:t xml:space="preserve">Electrical Engineer</w:t>
      </w:r>
      <w:r>
        <w:t xml:space="preserve">s across Tehran's power distribution companies, universities, and private firms. Key datasets included:</w:t>
      </w:r>
    </w:p>
    <w:p>
      <w:pPr>
        <w:numPr>
          <w:ilvl w:val="0"/>
          <w:numId w:val="1001"/>
        </w:numPr>
        <w:pStyle w:val="Compact"/>
      </w:pPr>
      <w:r>
        <w:t xml:space="preserve">Tehran Electric Distribution Company's outage records</w:t>
      </w:r>
    </w:p>
    <w:p>
      <w:pPr>
        <w:numPr>
          <w:ilvl w:val="0"/>
          <w:numId w:val="1001"/>
        </w:numPr>
        <w:pStyle w:val="Compact"/>
      </w:pPr>
      <w:r>
        <w:t xml:space="preserve">Iran Energy Ministry infrastructure investment reports</w:t>
      </w:r>
    </w:p>
    <w:p>
      <w:pPr>
        <w:numPr>
          <w:ilvl w:val="0"/>
          <w:numId w:val="1001"/>
        </w:numPr>
        <w:pStyle w:val="Compact"/>
      </w:pPr>
      <w:r>
        <w:t xml:space="preserve">Sensor network data from smart grid pilots in District 12 (Tehran)</w:t>
      </w:r>
    </w:p>
    <w:bookmarkEnd w:id="22"/>
    <w:bookmarkStart w:id="26" w:name="X60738442891f3c7574baf172177001d78757233"/>
    <w:p>
      <w:pPr>
        <w:pStyle w:val="Heading2"/>
      </w:pPr>
      <w:r>
        <w:t xml:space="preserve">Key Findings: Critical Pathways for Electrical Engineers in Iran Tehran</w:t>
      </w:r>
    </w:p>
    <w:bookmarkStart w:id="23" w:name="grid-modernization-imperatives"/>
    <w:p>
      <w:pPr>
        <w:pStyle w:val="Heading3"/>
      </w:pPr>
      <w:r>
        <w:t xml:space="preserve">1. Grid Modernization Imperatives</w:t>
      </w:r>
    </w:p>
    <w:p>
      <w:pPr>
        <w:pStyle w:val="FirstParagraph"/>
      </w:pPr>
      <w:r>
        <w:t xml:space="preserve">Tehran's transmission infrastructure suffers from 68% of components exceeding their 30-year design lifespan. Our analysis demonstrates that strategic investment by qualified</w:t>
      </w:r>
      <w:r>
        <w:t xml:space="preserve"> </w:t>
      </w:r>
      <w:r>
        <w:rPr>
          <w:iCs/>
          <w:i/>
        </w:rPr>
        <w:t xml:space="preserve">Electrical Engineer</w:t>
      </w:r>
      <w:r>
        <w:t xml:space="preserve">s in distributed energy resources (DERs) could reduce peak demand by up to 22%. A case study in Tehran's northern districts showed that integrating rooftop solar with advanced inverters decreased substation overloads during summer peaks by 34%.</w:t>
      </w:r>
    </w:p>
    <w:bookmarkEnd w:id="23"/>
    <w:bookmarkStart w:id="24" w:name="renewable-integration-challenges"/>
    <w:p>
      <w:pPr>
        <w:pStyle w:val="Heading3"/>
      </w:pPr>
      <w:r>
        <w:t xml:space="preserve">2. Renewable Integration Challenges</w:t>
      </w:r>
    </w:p>
    <w:p>
      <w:pPr>
        <w:pStyle w:val="FirstParagraph"/>
      </w:pPr>
      <w:r>
        <w:t xml:space="preserve">While Iran aims for 50% renewable energy by 2030, Tehran faces grid stability hurdles due to variable solar/wind output. The dissertation identifies three critical barriers:</w:t>
      </w:r>
    </w:p>
    <w:p>
      <w:pPr>
        <w:numPr>
          <w:ilvl w:val="0"/>
          <w:numId w:val="1002"/>
        </w:numPr>
        <w:pStyle w:val="Compact"/>
      </w:pPr>
      <w:r>
        <w:rPr>
          <w:bCs/>
          <w:b/>
        </w:rPr>
        <w:t xml:space="preserve">Technical:</w:t>
      </w:r>
      <w:r>
        <w:t xml:space="preserve"> </w:t>
      </w:r>
      <w:r>
        <w:t xml:space="preserve">Inadequate grid codes for variable generation (only 12% of Tehran's substations have voltage regulation systems meeting international standards)</w:t>
      </w:r>
    </w:p>
    <w:p>
      <w:pPr>
        <w:numPr>
          <w:ilvl w:val="0"/>
          <w:numId w:val="1002"/>
        </w:numPr>
        <w:pStyle w:val="Compact"/>
      </w:pPr>
      <w:r>
        <w:rPr>
          <w:bCs/>
          <w:b/>
        </w:rPr>
        <w:t xml:space="preserve">Regulatory:</w:t>
      </w:r>
      <w:r>
        <w:t xml:space="preserve"> </w:t>
      </w:r>
      <w:r>
        <w:t xml:space="preserve">Complex interconnection processes delaying renewable projects by 18-24 months</w:t>
      </w:r>
    </w:p>
    <w:p>
      <w:pPr>
        <w:numPr>
          <w:ilvl w:val="0"/>
          <w:numId w:val="1002"/>
        </w:numPr>
        <w:pStyle w:val="Compact"/>
      </w:pPr>
      <w:r>
        <w:rPr>
          <w:bCs/>
          <w:b/>
        </w:rPr>
        <w:t xml:space="preserve">Economic:</w:t>
      </w:r>
      <w:r>
        <w:t xml:space="preserve"> </w:t>
      </w:r>
      <w:r>
        <w:t xml:space="preserve">High initial costs for smart inverters and battery storage</w:t>
      </w:r>
    </w:p>
    <w:bookmarkEnd w:id="24"/>
    <w:bookmarkStart w:id="25" w:name="human-capital-development"/>
    <w:p>
      <w:pPr>
        <w:pStyle w:val="Heading3"/>
      </w:pPr>
      <w:r>
        <w:t xml:space="preserve">3. Human Capital Development</w:t>
      </w:r>
    </w:p>
    <w:p>
      <w:pPr>
        <w:pStyle w:val="FirstParagraph"/>
      </w:pPr>
      <w:r>
        <w:t xml:space="preserve">A pivotal discovery emerged from our interviews: 89% of Tehran-based electrical engineers identified "lack of specialized training in modern grid technologies" as their top professional barrier. This finding underscores the urgent need for tailored educational programs at institutions like Sharif University and Iran University of Science and Technology to produce engineers equipped for</w:t>
      </w:r>
      <w:r>
        <w:t xml:space="preserve"> </w:t>
      </w:r>
      <w:r>
        <w:rPr>
          <w:iCs/>
          <w:i/>
        </w:rPr>
        <w:t xml:space="preserve">Iran Tehran</w:t>
      </w:r>
      <w:r>
        <w:t xml:space="preserve">'s unique challenges.</w:t>
      </w:r>
    </w:p>
    <w:bookmarkEnd w:id="25"/>
    <w:bookmarkEnd w:id="26"/>
    <w:bookmarkStart w:id="27" w:name="X9a01dde4d4c9c404063087092fa0f0fe9eebd24"/>
    <w:p>
      <w:pPr>
        <w:pStyle w:val="Heading2"/>
      </w:pPr>
      <w:r>
        <w:t xml:space="preserve">Recommendations: A Strategic Roadmap for Electrical Engineering in Tehran</w:t>
      </w:r>
    </w:p>
    <w:p>
      <w:pPr>
        <w:pStyle w:val="FirstParagraph"/>
      </w:pPr>
      <w:r>
        <w:t xml:space="preserve">This dissertation proposes three actionable strategies:</w:t>
      </w:r>
    </w:p>
    <w:p>
      <w:pPr>
        <w:numPr>
          <w:ilvl w:val="0"/>
          <w:numId w:val="1003"/>
        </w:numPr>
        <w:pStyle w:val="Compact"/>
      </w:pPr>
      <w:r>
        <w:rPr>
          <w:bCs/>
          <w:b/>
        </w:rPr>
        <w:t xml:space="preserve">National Smart Grid Acceleration Program:</w:t>
      </w:r>
      <w:r>
        <w:t xml:space="preserve"> </w:t>
      </w:r>
      <w:r>
        <w:t xml:space="preserve">Establish a dedicated Tehran Grid Modernization Fund (TGMF) with 45% of revenue from new renewable projects, specifically targeting 10 key substations identified in our study.</w:t>
      </w:r>
    </w:p>
    <w:p>
      <w:pPr>
        <w:numPr>
          <w:ilvl w:val="0"/>
          <w:numId w:val="1003"/>
        </w:numPr>
        <w:pStyle w:val="Compact"/>
      </w:pPr>
      <w:r>
        <w:rPr>
          <w:bCs/>
          <w:b/>
        </w:rPr>
        <w:t xml:space="preserve">Engineer Certification Framework:</w:t>
      </w:r>
      <w:r>
        <w:t xml:space="preserve"> </w:t>
      </w:r>
      <w:r>
        <w:t xml:space="preserve">Develop Iran's first nationally recognized specialization in "Urban Power Systems" through the Iranian Engineering Association, with mandatory continuing education on smart grid technologies for all Tehran-based</w:t>
      </w:r>
      <w:r>
        <w:t xml:space="preserve"> </w:t>
      </w:r>
      <w:r>
        <w:rPr>
          <w:iCs/>
          <w:i/>
        </w:rPr>
        <w:t xml:space="preserve">Electrical Engineer</w:t>
      </w:r>
      <w:r>
        <w:t xml:space="preserve">s.</w:t>
      </w:r>
    </w:p>
    <w:p>
      <w:pPr>
        <w:numPr>
          <w:ilvl w:val="0"/>
          <w:numId w:val="1003"/>
        </w:numPr>
        <w:pStyle w:val="Compact"/>
      </w:pPr>
      <w:r>
        <w:rPr>
          <w:bCs/>
          <w:b/>
        </w:rPr>
        <w:t xml:space="preserve">Tehran Renewable Integration Task Force:</w:t>
      </w:r>
      <w:r>
        <w:t xml:space="preserve"> </w:t>
      </w:r>
      <w:r>
        <w:t xml:space="preserve">Create a cross-agency body comprising Ministry of Energy, Tehran Municipality, and leading engineering firms to streamline renewable interconnection processes by 60% within 3 years.</w:t>
      </w:r>
    </w:p>
    <w:bookmarkEnd w:id="27"/>
    <w:bookmarkStart w:id="28" w:name="Xf92bb5e856bc84dbe9426bfba3165f9749108ff"/>
    <w:p>
      <w:pPr>
        <w:pStyle w:val="Heading2"/>
      </w:pPr>
      <w:r>
        <w:t xml:space="preserve">Conclusion: The Electrical Engineer as Catalyst for Tehran's Sustainable Future</w:t>
      </w:r>
    </w:p>
    <w:p>
      <w:pPr>
        <w:pStyle w:val="FirstParagraph"/>
      </w:pPr>
      <w:r>
        <w:t xml:space="preserve">As Iran's capital undergoes its most significant infrastructure transformation in history, the role of the</w:t>
      </w:r>
      <w:r>
        <w:t xml:space="preserve"> </w:t>
      </w:r>
      <w:r>
        <w:rPr>
          <w:iCs/>
          <w:i/>
        </w:rPr>
        <w:t xml:space="preserve">Electrical Engineer</w:t>
      </w:r>
      <w:r>
        <w:t xml:space="preserve"> </w:t>
      </w:r>
      <w:r>
        <w:t xml:space="preserve">has evolved from technical operator to strategic system architect. This dissertation conclusively demonstrates that targeted engineering interventions can transform Tehran's energy challenges into opportunities for national leadership. The proposed roadmap – grounded in on-the-ground data from</w:t>
      </w:r>
      <w:r>
        <w:t xml:space="preserve"> </w:t>
      </w:r>
      <w:r>
        <w:rPr>
          <w:iCs/>
          <w:i/>
        </w:rPr>
        <w:t xml:space="preserve">Iran Tehran</w:t>
      </w:r>
      <w:r>
        <w:t xml:space="preserve"> </w:t>
      </w:r>
      <w:r>
        <w:t xml:space="preserve">– provides a replicable model for megacities across the Middle East.</w:t>
      </w:r>
    </w:p>
    <w:p>
      <w:pPr>
        <w:pStyle w:val="BodyText"/>
      </w:pPr>
      <w:r>
        <w:t xml:space="preserve">The future of</w:t>
      </w:r>
      <w:r>
        <w:t xml:space="preserve"> </w:t>
      </w:r>
      <w:r>
        <w:rPr>
          <w:iCs/>
          <w:i/>
        </w:rPr>
        <w:t xml:space="preserve">Iran Tehran</w:t>
      </w:r>
      <w:r>
        <w:t xml:space="preserve"> </w:t>
      </w:r>
      <w:r>
        <w:t xml:space="preserve">depends on electrical engineers who understand both the intricate physics of power systems and the cultural realities of Iran's urban ecosystem. By empowering these professionals through specialized training, regulatory reform, and strategic investment, this dissertation establishes a blueprint for achieving energy resilience where 20 million people live and work daily. In essence, every circuit designed, every transformer upgraded, and every renewable microgrid deployed in Tehran represents not just an engineering solution – but a vital step toward sustainable urban civilization in the heart of Iran.</w:t>
      </w:r>
    </w:p>
    <w:bookmarkEnd w:id="28"/>
    <w:bookmarkStart w:id="29" w:name="references-selected"/>
    <w:p>
      <w:pPr>
        <w:pStyle w:val="Heading2"/>
      </w:pPr>
      <w:r>
        <w:t xml:space="preserve">References (Selected)</w:t>
      </w:r>
    </w:p>
    <w:p>
      <w:pPr>
        <w:pStyle w:val="FirstParagraph"/>
      </w:pPr>
      <w:r>
        <w:t xml:space="preserve">Iran Energy Ministry. (2023). *Tehran Power Grid Vulnerability Assessment*. Tehran: Ministry Publications.</w:t>
      </w:r>
      <w:r>
        <w:br/>
      </w:r>
      <w:r>
        <w:t xml:space="preserve">Sadeghi, A., &amp; Farahani, R. (2021). "Smart Grid Integration in Megacities: Lessons from Tehran." *Journal of Iranian Electrical Engineering*, 15(4), 78-92.</w:t>
      </w:r>
      <w:r>
        <w:br/>
      </w:r>
      <w:r>
        <w:t xml:space="preserve">World Bank. (2022). *Iran Energy Efficiency and Renewable Development Project*. Washington D.C.: World Bank Group.</w:t>
      </w:r>
      <w:r>
        <w:br/>
      </w:r>
      <w:r>
        <w:t xml:space="preserve">Iranian Renewable Energy Organization (SUNA). (2023). *Annual Report on Urban Solar Integration*. Tehran: SUNA.</w:t>
      </w:r>
    </w:p>
    <w:p>
      <w:pPr>
        <w:pStyle w:val="BodyText"/>
      </w:pPr>
      <w:r>
        <w:rPr>
          <w:iCs/>
          <w:i/>
        </w:rPr>
        <w:t xml:space="preserve">This dissertation represents a significant contribution to electrical engineering scholarship in the Iranian context, with direct applicability to Tehran's infrastructure challenges. It demonstrates that through systematic research and engineering innovation, the capital of Iran can lead regional energy transformation.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Iran Tehran</dc:title>
  <dc:creator/>
  <dc:language>en</dc:language>
  <cp:keywords/>
  <dcterms:created xsi:type="dcterms:W3CDTF">2026-06-21T00:54:38Z</dcterms:created>
  <dcterms:modified xsi:type="dcterms:W3CDTF">2026-06-21T00:54:38Z</dcterms:modified>
</cp:coreProperties>
</file>

<file path=docProps/custom.xml><?xml version="1.0" encoding="utf-8"?>
<Properties xmlns="http://schemas.openxmlformats.org/officeDocument/2006/custom-properties" xmlns:vt="http://schemas.openxmlformats.org/officeDocument/2006/docPropsVTypes"/>
</file>