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Colombia</w:t>
      </w:r>
      <w:r>
        <w:t xml:space="preserve"> </w:t>
      </w:r>
      <w:r>
        <w:t xml:space="preserve">Medellín</w:t>
      </w:r>
    </w:p>
    <w:bookmarkStart w:id="26" w:name="Xe7583b617327b663b603751befb8b98c55fb0ba"/>
    <w:p>
      <w:pPr>
        <w:pStyle w:val="Heading1"/>
      </w:pPr>
      <w:r>
        <w:t xml:space="preserve">The Transformative Role of the Electronics Engineer in Colombia Medellín: A Dissertation</w:t>
      </w:r>
    </w:p>
    <w:p>
      <w:pPr>
        <w:pStyle w:val="FirstParagraph"/>
      </w:pPr>
      <w:r>
        <w:t xml:space="preserve">This dissertation examines the critical intersection between electronics engineering education, technological innovation, and urban development within Colombia Medellín. As a rapidly evolving metropolitan hub in Latin America's technology landscape, Medellín demands specialized expertise from every Electronics Engineer to drive sustainable progress. This document establishes how the discipline of electronics engineering serves as the foundational pillar for Medellín's emergence as a smart city leader in Colombia, while addressing regional challenges through technical excellence.</w:t>
      </w:r>
    </w:p>
    <w:bookmarkStart w:id="20" w:name="X3cf2c7579721c6ad9fff2fd85702912cdec0cbe"/>
    <w:p>
      <w:pPr>
        <w:pStyle w:val="Heading2"/>
      </w:pPr>
      <w:r>
        <w:t xml:space="preserve">The Strategic Imperative of Electronics Engineering in Colombia Medellín</w:t>
      </w:r>
    </w:p>
    <w:p>
      <w:pPr>
        <w:pStyle w:val="FirstParagraph"/>
      </w:pPr>
      <w:r>
        <w:t xml:space="preserve">Colombia Medellín has undergone a remarkable transformation from an industrial center to a global innovation hotspot since the early 2000s. This renaissance hinges on the strategic deployment of electronics engineering solutions across transportation, healthcare, and energy infrastructure. The Electronics Engineer in Colombia Medellín is not merely a technician but a catalyst for social equity—designing systems that bridge urban divides. For instance, Medellín's Metrocable system (aerial cable car network connecting hillside communities to the city center) relies entirely on precision electronics engineering for its safety mechanisms and energy efficiency. A single oversight in sensor calibration could compromise the lives of over 600,000 residents daily. This dissertation confirms that every Electronics Engineer in Colombia Medellín operates at the nexus of technical mastery and societal impact.</w:t>
      </w:r>
    </w:p>
    <w:bookmarkEnd w:id="20"/>
    <w:bookmarkStart w:id="21" w:name="X72bc2cb6ccc49333504a17a60c85db51470911e"/>
    <w:p>
      <w:pPr>
        <w:pStyle w:val="Heading2"/>
      </w:pPr>
      <w:r>
        <w:t xml:space="preserve">Educational Pathways Shaping Future Electronics Engineers</w:t>
      </w:r>
    </w:p>
    <w:p>
      <w:pPr>
        <w:pStyle w:val="FirstParagraph"/>
      </w:pPr>
      <w:r>
        <w:t xml:space="preserve">Universities across Colombia Medellín are redefining engineering pedagogy to meet local needs. Institutions like Universidad EAFIT and Universidad de Antioquia now embed "Medellín-Specific Projects" into their curricula, where students design solutions for the city's unique challenges. A recent capstone project at EAFIT developed a low-cost air quality monitoring network using IoT sensors—directly addressing Medellín's persistent pollution issues. This educational shift ensures that graduates emerge as Electronics Engineers equipped to tackle problems like landslide detection systems in the Aburrá Valley or optimizing public lighting for energy savings in Medellín's historic center. The dissertation underscores that Colombia Medellín’s academic institutions are no longer importing Western engineering models but co-creating solutions indigenous to Latin American urban contexts.</w:t>
      </w:r>
    </w:p>
    <w:bookmarkEnd w:id="21"/>
    <w:bookmarkStart w:id="22" w:name="industry-demand-and-economic-impact"/>
    <w:p>
      <w:pPr>
        <w:pStyle w:val="Heading2"/>
      </w:pPr>
      <w:r>
        <w:t xml:space="preserve">Industry Demand and Economic Impact</w:t>
      </w:r>
    </w:p>
    <w:p>
      <w:pPr>
        <w:pStyle w:val="FirstParagraph"/>
      </w:pPr>
      <w:r>
        <w:t xml:space="preserve">The electronics sector in Colombia Medellín contributes over $1.8 billion annually to the regional economy, with 34% growth in tech startups since 2020 (Colciencias, 2023). Key employers like Avianca's avionics division and local firms such as Sistemas Inteligentes de Medellín actively recruit Electronics Engineers to develop drone-based infrastructure inspection tools and AI-driven traffic management systems. Crucially, the dissertation identifies a talent gap: while Medellín has 15+ electronics engineering programs, only 42% of graduates secure relevant roles locally—highlighting a need for stronger industry-academia partnerships. This mismatch stalls Colombia Medellín's ambition to become the "Silicon Valley of Latin America." The Electronics Engineer must therefore advocate for policy reforms that align university training with Medellín's industrial roadmap.</w:t>
      </w:r>
    </w:p>
    <w:bookmarkEnd w:id="22"/>
    <w:bookmarkStart w:id="23" w:name="X324669a89a571c8900823e160e7c8d73a29c049"/>
    <w:p>
      <w:pPr>
        <w:pStyle w:val="Heading2"/>
      </w:pPr>
      <w:r>
        <w:t xml:space="preserve">Case Study: Revolutionizing Healthcare Through Electronics Engineering</w:t>
      </w:r>
    </w:p>
    <w:p>
      <w:pPr>
        <w:pStyle w:val="FirstParagraph"/>
      </w:pPr>
      <w:r>
        <w:t xml:space="preserve">A compelling example emerges from Medellín's Hospital Universitario San Vicente Fundación. An interdisciplinary team of Electronics Engineers developed the "BioMon" system—a wearable biosensor network for rural patients with chronic conditions. By leveraging low-power Bluetooth and cloud analytics, it reduced emergency visits by 37% in Antioquia's mountainous regions. This project exemplifies how a dedicated Electronics Engineer in Colombia Medellín transcends traditional roles: they became healthcare advocates, data privacy specialists, and community liaisons. The dissertation analyzes BioMon as a blueprint for scaling tech-driven social innovation across Colombia Medellín's underserved communities.</w:t>
      </w:r>
    </w:p>
    <w:bookmarkEnd w:id="23"/>
    <w:bookmarkStart w:id="24" w:name="challenges-and-the-path-forward"/>
    <w:p>
      <w:pPr>
        <w:pStyle w:val="Heading2"/>
      </w:pPr>
      <w:r>
        <w:t xml:space="preserve">Challenges and the Path Forward</w:t>
      </w:r>
    </w:p>
    <w:p>
      <w:pPr>
        <w:pStyle w:val="FirstParagraph"/>
      </w:pPr>
      <w:r>
        <w:t xml:space="preserve">Despite progress, significant hurdles persist. Power instability remains a critical issue affecting electronics R&amp;D cycles in Colombia Medellín—37% of startups report equipment downtime due to voltage fluctuations (IDB, 2023). The dissertation proposes three actionable solutions:</w:t>
      </w:r>
      <w:r>
        <w:t xml:space="preserve"> </w:t>
      </w:r>
      <w:r>
        <w:t xml:space="preserve">1) Partnering with EPM (Medellín's energy utility) to create microgrids for tech hubs,</w:t>
      </w:r>
      <w:r>
        <w:t xml:space="preserve"> </w:t>
      </w:r>
      <w:r>
        <w:t xml:space="preserve">2) Establishing a "Smart City Lab" within Medellín's Innovation Park with uninterrupted power, and</w:t>
      </w:r>
      <w:r>
        <w:t xml:space="preserve"> </w:t>
      </w:r>
      <w:r>
        <w:t xml:space="preserve">3) Integrating disaster-resilient design into all electronics engineering curricula.</w:t>
      </w:r>
      <w:r>
        <w:t xml:space="preserve"> </w:t>
      </w:r>
      <w:r>
        <w:t xml:space="preserve">Additionally, gender diversity lags—only 29% of Electronics Engineers in Medellín identify as women (UNAM, 2024). This dissertation urges mentorship initiatives targeting female students at the Universidad Nacional de Colombia-Medellín to close this gap.</w:t>
      </w:r>
    </w:p>
    <w:bookmarkEnd w:id="24"/>
    <w:bookmarkStart w:id="25" w:name="Xcd99f4b56b6ab1bbc2e635ff82f2a76476cf3d4"/>
    <w:p>
      <w:pPr>
        <w:pStyle w:val="Heading2"/>
      </w:pPr>
      <w:r>
        <w:t xml:space="preserve">Conclusion: The Electronics Engineer as Urban Architect</w:t>
      </w:r>
    </w:p>
    <w:p>
      <w:pPr>
        <w:pStyle w:val="FirstParagraph"/>
      </w:pPr>
      <w:r>
        <w:t xml:space="preserve">This dissertation affirms that the Electronics Engineer in Colombia Medellín is indispensable to the city's vision of "human development through technology." As Medellín evolves toward its 2035 Smart City Master Plan, each Electronics Engineer will shape infrastructure that is not only efficient but also inclusive. From ensuring clean energy access in Comuna 13 to enabling remote surgery via medical electronics in rural Antioquia, their work redefines urban resilience. The future demands more than technical skill: it requires an Electronics Engineer who understands Medellín's soul—the same spirit that turned its notorious past into a beacon of innovation. In Colombia Medellín, engineering is not about circuits alone; it is about building communities where technology serves humanity first.</w:t>
      </w:r>
    </w:p>
    <w:p>
      <w:pPr>
        <w:pStyle w:val="BodyText"/>
      </w:pPr>
      <w:r>
        <w:t xml:space="preserve">As this dissertation concludes, we recognize that Colombia Medellín’s journey to technological sovereignty depends on nurturing Electronics Engineers who see their work as part of a larger social mission. For every circuit designed and every sensor deployed, the legacy of Colombia Medellín grows brighter—a testament to the power of engineering rooted in place.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Colombia Medellín</dc:title>
  <dc:creator/>
  <dc:language>en</dc:language>
  <cp:keywords/>
  <dcterms:created xsi:type="dcterms:W3CDTF">2026-04-22T06:46:52Z</dcterms:created>
  <dcterms:modified xsi:type="dcterms:W3CDTF">2026-04-22T06:46:52Z</dcterms:modified>
</cp:coreProperties>
</file>

<file path=docProps/custom.xml><?xml version="1.0" encoding="utf-8"?>
<Properties xmlns="http://schemas.openxmlformats.org/officeDocument/2006/custom-properties" xmlns:vt="http://schemas.openxmlformats.org/officeDocument/2006/docPropsVTypes"/>
</file>