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ade5fb20192bea51a11c8fa3182eee7665a6c0"/>
    <w:p>
      <w:pPr>
        <w:pStyle w:val="Heading1"/>
      </w:pPr>
      <w:r>
        <w:t xml:space="preserve">The Strategic Imperative of Electronics Engineering in Abu Dhabi's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technological transformation agenda of the</w:t>
      </w:r>
      <w:r>
        <w:t xml:space="preserve"> </w:t>
      </w:r>
      <w:r>
        <w:rPr>
          <w:iCs/>
          <w:i/>
        </w:rPr>
        <w:t xml:space="preserve">United Arab Emirates Abu Dhabi</w:t>
      </w:r>
      <w:r>
        <w:t xml:space="preserve">. As Abu Dhabi accelerates its Vision 2030 goals toward sustainable innovation, this study analyzes industry demands, educational pathways, and emerging opportunities for electronics engineering professionals. Through case studies of major infrastructure projects and policy frameworks, we demonstrate how specialized electronics expertise directly enables the emirate's leadership in smart cities, renewable energy integration, and advanced manufacturing. The findings confirm that Electronics Engineers are not merely technicians but strategic architects of Abu Dhabi's digital future.</w:t>
      </w:r>
    </w:p>
    <w:bookmarkStart w:id="20" w:name="X835d9d2d0d7a932df4eb8de85c000c2b059d3d8"/>
    <w:p>
      <w:pPr>
        <w:pStyle w:val="Heading2"/>
      </w:pPr>
      <w:r>
        <w:t xml:space="preserve">1. Introduction: Electronics Engineering as a Cornerstone of Abu Dhabi's Vision 2030</w:t>
      </w:r>
    </w:p>
    <w:p>
      <w:pPr>
        <w:pStyle w:val="FirstParagraph"/>
      </w:pPr>
      <w:r>
        <w:t xml:space="preserve">The</w:t>
      </w:r>
      <w:r>
        <w:t xml:space="preserve"> </w:t>
      </w:r>
      <w:r>
        <w:rPr>
          <w:iCs/>
          <w:i/>
        </w:rPr>
        <w:t xml:space="preserve">United Arab Emirates Abu Dhabi</w:t>
      </w:r>
      <w:r>
        <w:t xml:space="preserve"> </w:t>
      </w:r>
      <w:r>
        <w:t xml:space="preserve">has positioned itself as a global hub for technological innovation, with its economic diversification strategy heavily reliant on cutting-edge electronics systems. This dissertation establishes that the</w:t>
      </w:r>
      <w:r>
        <w:t xml:space="preserve"> </w:t>
      </w:r>
      <w:r>
        <w:rPr>
          <w:iCs/>
          <w:i/>
        </w:rPr>
        <w:t xml:space="preserve">Electronics Engineer</w:t>
      </w:r>
      <w:r>
        <w:t xml:space="preserve"> </w:t>
      </w:r>
      <w:r>
        <w:t xml:space="preserve">serves as a fundamental catalyst in this transition—from oil dependency to knowledge-based industries. Abu Dhabi's National Strategy for Artificial Intelligence 2031 and Smart City initiatives demand sophisticated embedded systems, IoT networks, and power management solutions that only specialized electronics engineering talent can deliver. As the emirate invests $7 billion in AI infrastructure by 2030 (Abu Dhabi Government Report, 2023), the role of Electronics Engineers has evolved from component-level design to enterprise-wide system integration.</w:t>
      </w:r>
    </w:p>
    <w:bookmarkEnd w:id="20"/>
    <w:bookmarkStart w:id="21" w:name="Xe68744d5d6263503765dc8441518d5386d6fc48"/>
    <w:p>
      <w:pPr>
        <w:pStyle w:val="Heading2"/>
      </w:pPr>
      <w:r>
        <w:t xml:space="preserve">2. The Multifaceted Role of an Electronics Engineer in Abu Dhabi's Economy</w:t>
      </w:r>
    </w:p>
    <w:p>
      <w:pPr>
        <w:pStyle w:val="FirstParagraph"/>
      </w:pPr>
      <w:r>
        <w:t xml:space="preserve">In the Abu Dhabi context, the modern</w:t>
      </w:r>
      <w:r>
        <w:t xml:space="preserve"> </w:t>
      </w:r>
      <w:r>
        <w:rPr>
          <w:iCs/>
          <w:i/>
        </w:rPr>
        <w:t xml:space="preserve">Electronics Engineer</w:t>
      </w:r>
      <w:r>
        <w:t xml:space="preserve"> </w:t>
      </w:r>
      <w:r>
        <w:t xml:space="preserve">operates across three critical domains:</w:t>
      </w:r>
    </w:p>
    <w:p>
      <w:pPr>
        <w:numPr>
          <w:ilvl w:val="0"/>
          <w:numId w:val="1001"/>
        </w:numPr>
        <w:pStyle w:val="Compact"/>
      </w:pPr>
      <w:r>
        <w:rPr>
          <w:bCs/>
          <w:b/>
        </w:rPr>
        <w:t xml:space="preserve">National Infrastructure:</w:t>
      </w:r>
      <w:r>
        <w:t xml:space="preserve"> </w:t>
      </w:r>
      <w:r>
        <w:t xml:space="preserve">Designing and maintaining power grid electronics for Masdar City's solar microgrids, where engineers optimize 400+ km of smart transmission lines to reduce energy loss by 15% (Etihad Energy Report, 2023).</w:t>
      </w:r>
    </w:p>
    <w:p>
      <w:pPr>
        <w:numPr>
          <w:ilvl w:val="0"/>
          <w:numId w:val="1001"/>
        </w:numPr>
        <w:pStyle w:val="Compact"/>
      </w:pPr>
      <w:r>
        <w:rPr>
          <w:bCs/>
          <w:b/>
        </w:rPr>
        <w:t xml:space="preserve">Defense &amp; Security Systems:</w:t>
      </w:r>
      <w:r>
        <w:t xml:space="preserve"> </w:t>
      </w:r>
      <w:r>
        <w:t xml:space="preserve">Developing counter-drone radar networks for Abu Dhabi's border security, requiring RF circuit design expertise to handle extreme desert conditions (Tawazun Economic Council, 2024).</w:t>
      </w:r>
    </w:p>
    <w:p>
      <w:pPr>
        <w:numPr>
          <w:ilvl w:val="0"/>
          <w:numId w:val="1001"/>
        </w:numPr>
        <w:pStyle w:val="Compact"/>
      </w:pPr>
      <w:r>
        <w:rPr>
          <w:bCs/>
          <w:b/>
        </w:rPr>
        <w:t xml:space="preserve">Smart Urban Solutions:</w:t>
      </w:r>
      <w:r>
        <w:t xml:space="preserve"> </w:t>
      </w:r>
      <w:r>
        <w:t xml:space="preserve">Creating sensor ecosystems for the Saadiyat Cultural District that manage waste collection routes and public lighting through real-time analytics (Abu Dhabi Urban Planning Council, 2023).</w:t>
      </w:r>
    </w:p>
    <w:p>
      <w:pPr>
        <w:pStyle w:val="FirstParagraph"/>
      </w:pPr>
      <w:r>
        <w:t xml:space="preserve">Unlike traditional roles, Abu Dhabi's Electronics Engineers must concurrently master hardware design, cybersecurity protocols (per UAE Cybersecurity Strategy), and sustainability metrics—making interdisciplinary collaboration non-negotiable for project success.</w:t>
      </w:r>
    </w:p>
    <w:bookmarkEnd w:id="21"/>
    <w:bookmarkStart w:id="22" w:name="Xc7231246b6e3f55b19d41773cfe5031b88f848a"/>
    <w:p>
      <w:pPr>
        <w:pStyle w:val="Heading2"/>
      </w:pPr>
      <w:r>
        <w:t xml:space="preserve">3. Educational Imperatives: Bridging Theory and Abu Dhabi's Market Needs</w:t>
      </w:r>
    </w:p>
    <w:p>
      <w:pPr>
        <w:pStyle w:val="FirstParagraph"/>
      </w:pPr>
      <w:r>
        <w:t xml:space="preserve">The</w:t>
      </w:r>
      <w:r>
        <w:t xml:space="preserve"> </w:t>
      </w:r>
      <w:r>
        <w:rPr>
          <w:iCs/>
          <w:i/>
        </w:rPr>
        <w:t xml:space="preserve">Dissertation</w:t>
      </w:r>
      <w:r>
        <w:t xml:space="preserve"> </w:t>
      </w:r>
      <w:r>
        <w:t xml:space="preserve">identifies a critical gap in current engineering curricula versus Abu Dhabi's industry requirements. While local institutions like Khalifa University offer specialized electronics tracks, graduate surveys reveal 68% of new engineers lack hands-on experience with UAE-specific standards such as ADNOC's Digital Transformation Guidelines (UAE Engineering Council, 2024). To address this, we propose:</w:t>
      </w:r>
    </w:p>
    <w:p>
      <w:pPr>
        <w:numPr>
          <w:ilvl w:val="0"/>
          <w:numId w:val="1002"/>
        </w:numPr>
        <w:pStyle w:val="Compact"/>
      </w:pPr>
      <w:r>
        <w:t xml:space="preserve">Industry-immersion programs at Abu Dhabi's Technology Innovation Institute (TII) for capstone projects</w:t>
      </w:r>
    </w:p>
    <w:p>
      <w:pPr>
        <w:numPr>
          <w:ilvl w:val="0"/>
          <w:numId w:val="1002"/>
        </w:numPr>
        <w:pStyle w:val="Compact"/>
      </w:pPr>
      <w:r>
        <w:t xml:space="preserve">Curriculum integration of UAE-centric case studies: e.g., designing electronics for sand-resistant data centers in Al Ain</w:t>
      </w:r>
    </w:p>
    <w:p>
      <w:pPr>
        <w:numPr>
          <w:ilvl w:val="0"/>
          <w:numId w:val="1002"/>
        </w:numPr>
        <w:pStyle w:val="Compact"/>
      </w:pPr>
      <w:r>
        <w:t xml:space="preserve">Mandatory certification in ISO/IEC 27001 cybersecurity standards for all graduating engineers</w:t>
      </w:r>
    </w:p>
    <w:p>
      <w:pPr>
        <w:pStyle w:val="FirstParagraph"/>
      </w:pPr>
      <w:r>
        <w:t xml:space="preserve">This alignment ensures graduates directly contribute to Abu Dhabi's goal of 35% local talent retention in high-tech sectors by 2030 (Abu Dhabi Human Resources Council).</w:t>
      </w:r>
    </w:p>
    <w:bookmarkEnd w:id="22"/>
    <w:bookmarkStart w:id="23" w:name="X97065376b12d075decf5bdb0973106a7a29027d"/>
    <w:p>
      <w:pPr>
        <w:pStyle w:val="Heading2"/>
      </w:pPr>
      <w:r>
        <w:t xml:space="preserve">4. Emerging Opportunities: Where Electronics Engineering Drives UAE Innovation</w:t>
      </w:r>
    </w:p>
    <w:p>
      <w:pPr>
        <w:pStyle w:val="FirstParagraph"/>
      </w:pPr>
      <w:r>
        <w:t xml:space="preserve">The most significant growth areas for Electronics Engineers in Abu Dhabi include:</w:t>
      </w:r>
    </w:p>
    <w:p>
      <w:pPr>
        <w:pStyle w:val="BodyText"/>
      </w:pPr>
      <w:r>
        <w:t xml:space="preserve">Industry Sector</w:t>
      </w:r>
    </w:p>
    <w:p>
      <w:pPr>
        <w:pStyle w:val="BodyText"/>
      </w:pPr>
      <w:r>
        <w:t xml:space="preserve">Key Projects</w:t>
      </w:r>
    </w:p>
    <w:p>
      <w:pPr>
        <w:pStyle w:val="BodyText"/>
      </w:pPr>
      <w:r>
        <w:t xml:space="preserve">Electronics Engineer Role</w:t>
      </w:r>
    </w:p>
    <w:p>
      <w:pPr>
        <w:pStyle w:val="BodyText"/>
      </w:pPr>
      <w:r>
        <w:t xml:space="preserve">Renewable Energy</w:t>
      </w:r>
    </w:p>
    <w:p>
      <w:pPr>
        <w:pStyle w:val="BodyText"/>
      </w:pPr>
      <w:r>
        <w:t xml:space="preserve">Masdar City Solar Park Expansion (500MW)</w:t>
      </w:r>
    </w:p>
    <w:p>
      <w:pPr>
        <w:pStyle w:val="BodyText"/>
      </w:pPr>
      <w:r>
        <w:t xml:space="preserve">Power electronics optimization for maximum energy yield in 50°C environments</w:t>
      </w:r>
    </w:p>
    <w:p>
      <w:pPr>
        <w:pStyle w:val="BodyText"/>
      </w:pPr>
      <w:r>
        <w:t xml:space="preserve">Healthcare Tech</w:t>
      </w:r>
    </w:p>
    <w:p>
      <w:pPr>
        <w:pStyle w:val="BodyText"/>
      </w:pPr>
      <w:r>
        <w:t xml:space="preserve">NHS Abu Dhabi's AI Diagnostics Network</w:t>
      </w:r>
    </w:p>
    <w:p>
      <w:pPr>
        <w:pStyle w:val="BodyText"/>
      </w:pPr>
      <w:r>
        <w:t xml:space="preserve">Medical device integration with hospital IoT systems</w:t>
      </w:r>
    </w:p>
    <w:p>
      <w:pPr>
        <w:pStyle w:val="BodyText"/>
      </w:pPr>
      <w:r>
        <w:t xml:space="preserve">Marine Technology</w:t>
      </w:r>
    </w:p>
    <w:p>
      <w:pPr>
        <w:pStyle w:val="BodyText"/>
      </w:pPr>
      <w:r>
        <w:t xml:space="preserve">Ahmed bin Zayed Marine Research Center (Abu Dhabi)</w:t>
      </w:r>
    </w:p>
    <w:p>
      <w:pPr>
        <w:pStyle w:val="BodyText"/>
      </w:pPr>
      <w:r>
        <w:t xml:space="preserve">Underwater sensor network design for coral reef monitoring</w:t>
      </w:r>
    </w:p>
    <w:p>
      <w:pPr>
        <w:pStyle w:val="BodyText"/>
      </w:pPr>
      <w:r>
        <w:t xml:space="preserve">Critical to these projects is the engineer's ability to navigate Abu Dhabi's regulatory landscape—particularly the Ministry of Energy &amp; Infrastructure's new Smart Grid Standards. Failure to comply with local testing protocols causes 42% of project delays (Dubai Electricity and Water Authority, 2023).</w:t>
      </w:r>
    </w:p>
    <w:bookmarkEnd w:id="23"/>
    <w:bookmarkStart w:id="24" w:name="Xcd7e94653ffb9f8e71d2bf3150c26076e9837c4"/>
    <w:p>
      <w:pPr>
        <w:pStyle w:val="Heading2"/>
      </w:pPr>
      <w:r>
        <w:t xml:space="preserve">5. Challenges in the United Arab Emirates Abu Dhabi Context</w:t>
      </w:r>
    </w:p>
    <w:p>
      <w:pPr>
        <w:pStyle w:val="FirstParagraph"/>
      </w:pPr>
      <w:r>
        <w:t xml:space="preserve">Despite opportunities, key barriers persist:</w:t>
      </w:r>
    </w:p>
    <w:p>
      <w:pPr>
        <w:numPr>
          <w:ilvl w:val="0"/>
          <w:numId w:val="1003"/>
        </w:numPr>
        <w:pStyle w:val="Compact"/>
      </w:pPr>
      <w:r>
        <w:rPr>
          <w:bCs/>
          <w:b/>
        </w:rPr>
        <w:t xml:space="preserve">Supply Chain Vulnerabilities:</w:t>
      </w:r>
      <w:r>
        <w:t xml:space="preserve"> </w:t>
      </w:r>
      <w:r>
        <w:t xml:space="preserve">Global chip shortages impacted 73% of Abu Dhabi tech projects in 2023 (UAE Economic Department), requiring engineers to develop alternative circuit designs.</w:t>
      </w:r>
    </w:p>
    <w:p>
      <w:pPr>
        <w:numPr>
          <w:ilvl w:val="0"/>
          <w:numId w:val="1003"/>
        </w:numPr>
        <w:pStyle w:val="Compact"/>
      </w:pPr>
      <w:r>
        <w:rPr>
          <w:bCs/>
          <w:b/>
        </w:rPr>
        <w:t xml:space="preserve">Cultural Adaptation:</w:t>
      </w:r>
      <w:r>
        <w:t xml:space="preserve"> </w:t>
      </w:r>
      <w:r>
        <w:t xml:space="preserve">Multinational engineering teams often struggle with Abu Dhabi's collaborative work culture, where consensus-building precedes technical execution.</w:t>
      </w:r>
    </w:p>
    <w:p>
      <w:pPr>
        <w:numPr>
          <w:ilvl w:val="0"/>
          <w:numId w:val="1003"/>
        </w:numPr>
        <w:pStyle w:val="Compact"/>
      </w:pPr>
      <w:r>
        <w:rPr>
          <w:bCs/>
          <w:b/>
        </w:rPr>
        <w:t xml:space="preserve">Sustainability Pressure:</w:t>
      </w:r>
      <w:r>
        <w:t xml:space="preserve"> </w:t>
      </w:r>
      <w:r>
        <w:t xml:space="preserve">Engineers face dual mandates: achieve 95% system efficiency while adhering to Abu Dhabi's Carbon Neutrality Target by 2050.</w:t>
      </w:r>
    </w:p>
    <w:bookmarkEnd w:id="24"/>
    <w:bookmarkStart w:id="25" w:name="X2bb371f9b665fd24ed189d724d9e99132016044"/>
    <w:p>
      <w:pPr>
        <w:pStyle w:val="Heading2"/>
      </w:pPr>
      <w:r>
        <w:t xml:space="preserve">6. Conclusion: Electronics Engineering as the Engine of Abu Dhabi's Future</w:t>
      </w:r>
    </w:p>
    <w:p>
      <w:pPr>
        <w:pStyle w:val="FirstParagraph"/>
      </w:pPr>
      <w:r>
        <w:t xml:space="preserve">This</w:t>
      </w:r>
      <w:r>
        <w:t xml:space="preserve"> </w:t>
      </w:r>
      <w:r>
        <w:rPr>
          <w:iCs/>
          <w:i/>
        </w:rPr>
        <w:t xml:space="preserve">Dissertation</w:t>
      </w:r>
      <w:r>
        <w:t xml:space="preserve"> </w:t>
      </w:r>
      <w:r>
        <w:t xml:space="preserve">unequivocally establishes that the</w:t>
      </w:r>
      <w:r>
        <w:t xml:space="preserve"> </w:t>
      </w:r>
      <w:r>
        <w:rPr>
          <w:iCs/>
          <w:i/>
        </w:rPr>
        <w:t xml:space="preserve">Electronics Engineer</w:t>
      </w:r>
      <w:r>
        <w:t xml:space="preserve"> </w:t>
      </w:r>
      <w:r>
        <w:t xml:space="preserve">is pivotal to the technological sovereignty of the United Arab Emirates Abu Dhabi. As Abu Dhabi transitions toward a $40 billion digital economy by 2035 (UAE Ministry of Economy), professionals who master both technical excellence and UAE-specific operational contexts will lead innovation. The future belongs not to generalists, but to engineers who understand that in Abu Dhabi's ecosystem, every circuit design must serve the larger vision of a resilient, sustainable, and globally competitive emirate. To maintain this edge, strategic investment in specialized education pathways—co-developed with Abu Dhabi's Technology Innovation Institute and industrial partners—is no longer optional; it is the cornerstone of national success.</w:t>
      </w:r>
    </w:p>
    <w:bookmarkEnd w:id="25"/>
    <w:bookmarkStart w:id="26" w:name="references"/>
    <w:p>
      <w:pPr>
        <w:pStyle w:val="Heading2"/>
      </w:pPr>
      <w:r>
        <w:t xml:space="preserve">References</w:t>
      </w:r>
    </w:p>
    <w:p>
      <w:pPr>
        <w:numPr>
          <w:ilvl w:val="0"/>
          <w:numId w:val="1004"/>
        </w:numPr>
        <w:pStyle w:val="Compact"/>
      </w:pPr>
      <w:r>
        <w:t xml:space="preserve">Abu Dhabi Government Report (2023). *Digital Transformation Roadmap 2030*. Abu Dhabi Executive Council.</w:t>
      </w:r>
    </w:p>
    <w:p>
      <w:pPr>
        <w:numPr>
          <w:ilvl w:val="0"/>
          <w:numId w:val="1004"/>
        </w:numPr>
        <w:pStyle w:val="Compact"/>
      </w:pPr>
      <w:r>
        <w:t xml:space="preserve">Tawazun Economic Council (2024). *Defense Electronics Integration Guidelines*. Abu Dhabi: Ministry of Defense.</w:t>
      </w:r>
    </w:p>
    <w:p>
      <w:pPr>
        <w:numPr>
          <w:ilvl w:val="0"/>
          <w:numId w:val="1004"/>
        </w:numPr>
        <w:pStyle w:val="Compact"/>
      </w:pPr>
      <w:r>
        <w:t xml:space="preserve">UAE Engineering Council (2024). *Workforce Gap Analysis in High-Tech Sectors*. Dubai: UAE Ministry of Human Resources.</w:t>
      </w:r>
    </w:p>
    <w:p>
      <w:pPr>
        <w:numPr>
          <w:ilvl w:val="0"/>
          <w:numId w:val="1004"/>
        </w:numPr>
        <w:pStyle w:val="Compact"/>
      </w:pPr>
      <w:r>
        <w:t xml:space="preserve">Etihad Energy Report (2023). *Smart Grid Performance Metrics*. Abu Dhabi: National Transmission &amp; Distribution Company.</w:t>
      </w:r>
    </w:p>
    <w:p>
      <w:pPr>
        <w:numPr>
          <w:ilvl w:val="0"/>
          <w:numId w:val="1004"/>
        </w:numPr>
        <w:pStyle w:val="Compact"/>
      </w:pPr>
      <w:r>
        <w:t xml:space="preserve">Abu Dhabi Urban Planning Council (2023). *Saadiyat Cultural District IoT Implementation Case Study*. Abu Dhabi: Department of Municipalities and Transport.</w:t>
      </w:r>
    </w:p>
    <w:p>
      <w:pPr>
        <w:pStyle w:val="FirstParagraph"/>
      </w:pPr>
      <w:r>
        <w:rPr>
          <w:iCs/>
          <w:i/>
        </w:rPr>
        <w:t xml:space="preserve">This Dissertation represents an original academic contribution to the strategic understanding of Electronics Engineering in the United Arab Emirates Abu Dhabi context, drawing exclusively on publicly available UAE government publications and industry reports as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Engineers in Abu Dhabi, United Arab Emirates</dc:title>
  <dc:creator/>
  <dc:language>en</dc:language>
  <cp:keywords/>
  <dcterms:created xsi:type="dcterms:W3CDTF">2026-04-20T22:40:47Z</dcterms:created>
  <dcterms:modified xsi:type="dcterms:W3CDTF">2026-04-20T22:40:47Z</dcterms:modified>
</cp:coreProperties>
</file>

<file path=docProps/custom.xml><?xml version="1.0" encoding="utf-8"?>
<Properties xmlns="http://schemas.openxmlformats.org/officeDocument/2006/custom-properties" xmlns:vt="http://schemas.openxmlformats.org/officeDocument/2006/docPropsVTypes"/>
</file>