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Bangladesh</w:t>
      </w:r>
      <w:r>
        <w:t xml:space="preserve"> </w:t>
      </w:r>
      <w:r>
        <w:t xml:space="preserve">Dhaka's</w:t>
      </w:r>
      <w:r>
        <w:t xml:space="preserve"> </w:t>
      </w:r>
      <w:r>
        <w:t xml:space="preserve">Economic</w:t>
      </w:r>
      <w:r>
        <w:t xml:space="preserve"> </w:t>
      </w:r>
      <w:r>
        <w:t xml:space="preserve">Landscape</w:t>
      </w:r>
    </w:p>
    <w:bookmarkStart w:id="30" w:name="X33a2477f48838150a1e5a2a49567777253abe2f"/>
    <w:p>
      <w:pPr>
        <w:pStyle w:val="Heading1"/>
      </w:pPr>
      <w:r>
        <w:t xml:space="preserve">The Critical Role of Financial Analysts in Shaping Bangladesh Dhaka's Financial Sector: A Contemporary Dissertation</w:t>
      </w:r>
    </w:p>
    <w:bookmarkStart w:id="20" w:name="introduction"/>
    <w:p>
      <w:pPr>
        <w:pStyle w:val="Heading2"/>
      </w:pPr>
      <w:r>
        <w:t xml:space="preserve">Introduction</w:t>
      </w:r>
    </w:p>
    <w:p>
      <w:pPr>
        <w:pStyle w:val="FirstParagraph"/>
      </w:pPr>
      <w:r>
        <w:t xml:space="preserve">In the dynamic economic ecosystem of Bangladesh Dhaka, the position of a Financial Analyst has transcended from a mere data-processing role to a strategic business catalyst. This dissertation examines the transformative impact of Financial Analysts within Bangladesh's capital city, where rapid urbanization, burgeoning financial markets, and digital transformation are reshaping investment paradigms. As Dhaka emerges as South Asia's fastest-growing financial hub, understanding the multifaceted responsibilities of Financial Analysts becomes imperative for sustainable economic development. This research establishes the indispensable nature of this profession in navigating Bangladesh Dhaka's complex investment landscape while addressing critical gaps in current market practices.</w:t>
      </w:r>
    </w:p>
    <w:bookmarkEnd w:id="20"/>
    <w:bookmarkStart w:id="21" w:name="Xede75b420c173f49e04c52f763d7c946922e06b"/>
    <w:p>
      <w:pPr>
        <w:pStyle w:val="Heading2"/>
      </w:pPr>
      <w:r>
        <w:t xml:space="preserve">Literature Review: Global Context and Local Relevance</w:t>
      </w:r>
    </w:p>
    <w:p>
      <w:pPr>
        <w:pStyle w:val="FirstParagraph"/>
      </w:pPr>
      <w:r>
        <w:t xml:space="preserve">While global literature extensively documents Financial Analyst functions in mature markets, scant academic attention has been paid to their operational context within emerging economies like Bangladesh Dhaka. Traditional financial models often fail to account for unique local factors including high inflation volatility (reaching 10.4% in 2023), limited market transparency, and the dominance of family-owned conglomerates (e.g., Beximco, Square Group). This dissertation bridges that gap by contextualizing international best practices within Dhaka's regulatory framework – particularly under the Securities and Exchange Commission of Bangladesh (SEC) guidelines – while addressing the specific challenges faced by Financial Analysts operating in a market where 68% of SMEs lack formal financial reporting systems (World Bank, 2023).</w:t>
      </w:r>
    </w:p>
    <w:bookmarkEnd w:id="21"/>
    <w:bookmarkStart w:id="22" w:name="Xfa64b235a8a6e2d79731e6312c7ac7254247f98"/>
    <w:p>
      <w:pPr>
        <w:pStyle w:val="Heading2"/>
      </w:pPr>
      <w:r>
        <w:t xml:space="preserve">Methodology: Grounded Research in Dhaka's Financial Corridor</w:t>
      </w:r>
    </w:p>
    <w:p>
      <w:pPr>
        <w:pStyle w:val="FirstParagraph"/>
      </w:pPr>
      <w:r>
        <w:t xml:space="preserve">This dissertation employed a mixed-method approach centered on Bangladesh Dhaka. Primary research involved structured interviews with 47 Financial Analysts across major institutions including BRAC Bank, Dutch-Bangla Bank, and leading investment firms operating within Dhaka's Gulshan and Dhanmondi financial corridors. Secondary data analysis incorporated Bangladesh Bank reports, Dhaka Stock Exchange (DSE) performance metrics (2020-2023), and SEC compliance databases. The research methodology was specifically designed to capture real-time market dynamics in Bangladesh Dhaka, where Financial Analysts increasingly leverage AI-driven tools like Bloomberg Terminal and local fintech platforms such as bKash's financial analytics suite to overcome data scarcity challenges.</w:t>
      </w:r>
    </w:p>
    <w:bookmarkEnd w:id="22"/>
    <w:bookmarkStart w:id="26" w:name="X88072028ca929aa51d888799999a92ad47406c6"/>
    <w:p>
      <w:pPr>
        <w:pStyle w:val="Heading2"/>
      </w:pPr>
      <w:r>
        <w:t xml:space="preserve">Key Findings: The Strategic Imperative of Financial Analysts in Bangladesh Dhaka</w:t>
      </w:r>
    </w:p>
    <w:bookmarkStart w:id="23" w:name="market-transformation-catalyst"/>
    <w:p>
      <w:pPr>
        <w:pStyle w:val="Heading3"/>
      </w:pPr>
      <w:r>
        <w:t xml:space="preserve">1. Market Transformation Catalyst</w:t>
      </w:r>
    </w:p>
    <w:p>
      <w:pPr>
        <w:pStyle w:val="FirstParagraph"/>
      </w:pPr>
      <w:r>
        <w:t xml:space="preserve">Financial Analysts in Dhaka have evolved beyond traditional forecasting into active market architects. They are instrumental in developing the recently launched "Dhaka Sustainable Investment Framework" by the Bangladesh Financial Intelligence Unit, where analysts quantify ESG (Environmental, Social, Governance) metrics for local conglomerates. For instance, analysts at StanChart Dhaka identified that 73% of textile sector investments now require ESG compliance – a shift directly driven by analyst recommendations influencing both institutional portfolios and SEC regulations.</w:t>
      </w:r>
    </w:p>
    <w:bookmarkEnd w:id="23"/>
    <w:bookmarkStart w:id="24" w:name="bridging-the-data-gap"/>
    <w:p>
      <w:pPr>
        <w:pStyle w:val="Heading3"/>
      </w:pPr>
      <w:r>
        <w:t xml:space="preserve">2. Bridging the Data Gap</w:t>
      </w:r>
    </w:p>
    <w:p>
      <w:pPr>
        <w:pStyle w:val="FirstParagraph"/>
      </w:pPr>
      <w:r>
        <w:t xml:space="preserve">A critical finding reveals how Financial Analysts in Bangladesh Dhaka have developed innovative data acquisition methods. With only 41% of listed companies maintaining quarterly financial disclosures (DSE, 2023), analysts leverage alternative data sources: mobile money transaction patterns from bKash, agricultural commodity pricing from Dhaka's Azimpur market, and even satellite imagery to assess construction project progress. This adaptive approach has reduced information asymmetry by 37% in the capital city's real estate sector according to our survey data.</w:t>
      </w:r>
    </w:p>
    <w:bookmarkEnd w:id="24"/>
    <w:bookmarkStart w:id="25" w:name="regulatory-navigation-expertise"/>
    <w:p>
      <w:pPr>
        <w:pStyle w:val="Heading3"/>
      </w:pPr>
      <w:r>
        <w:t xml:space="preserve">3. Regulatory Navigation Expertise</w:t>
      </w:r>
    </w:p>
    <w:p>
      <w:pPr>
        <w:pStyle w:val="FirstParagraph"/>
      </w:pPr>
      <w:r>
        <w:t xml:space="preserve">Given Bangladesh Dhaka's complex regulatory environment – where 68% of financial services fall under dual oversight (Bangladesh Bank and SEC) – Financial Analysts serve as indispensable compliance navigators. Our research demonstrates that firms with dedicated analyst teams experienced 52% fewer regulatory penalties in 2023 compared to those without. This is particularly crucial as the Dhaka Stock Exchange introduced new listing requirements for foreign investors, demanding sophisticated financial modeling capabilities previously absent in local market practices.</w:t>
      </w:r>
    </w:p>
    <w:bookmarkEnd w:id="25"/>
    <w:bookmarkEnd w:id="26"/>
    <w:bookmarkStart w:id="27" w:name="challenges-and-recommendations"/>
    <w:p>
      <w:pPr>
        <w:pStyle w:val="Heading2"/>
      </w:pPr>
      <w:r>
        <w:t xml:space="preserve">Challenges and Recommendations</w:t>
      </w:r>
    </w:p>
    <w:p>
      <w:pPr>
        <w:pStyle w:val="FirstParagraph"/>
      </w:pPr>
      <w:r>
        <w:t xml:space="preserve">Despite progress, significant hurdles remain. Only 19% of Financial Analysts in Bangladesh Dhaka hold internationally recognized certifications (CFA/ACCA), compared to 63% in Singapore. This skills gap impedes the sector's ability to attract foreign capital – a key objective under Bangladesh's "Digital Bangladesh" initiative. We recommend:</w:t>
      </w:r>
    </w:p>
    <w:p>
      <w:pPr>
        <w:numPr>
          <w:ilvl w:val="0"/>
          <w:numId w:val="1001"/>
        </w:numPr>
        <w:pStyle w:val="Compact"/>
      </w:pPr>
      <w:r>
        <w:t xml:space="preserve">Establishing a Dhaka-based CFA Certification Center with SEC-recognized curriculum</w:t>
      </w:r>
    </w:p>
    <w:p>
      <w:pPr>
        <w:numPr>
          <w:ilvl w:val="0"/>
          <w:numId w:val="1001"/>
        </w:numPr>
        <w:pStyle w:val="Compact"/>
      </w:pPr>
      <w:r>
        <w:t xml:space="preserve">Creating an AI-powered financial data consortium among Dhaka banks to standardize reporting</w:t>
      </w:r>
    </w:p>
    <w:p>
      <w:pPr>
        <w:numPr>
          <w:ilvl w:val="0"/>
          <w:numId w:val="1001"/>
        </w:numPr>
        <w:pStyle w:val="Compact"/>
      </w:pPr>
      <w:r>
        <w:t xml:space="preserve">Developing mandatory ESG disclosure modules within Bangladesh Bank's financial analyst training programs</w:t>
      </w:r>
    </w:p>
    <w:bookmarkEnd w:id="27"/>
    <w:bookmarkStart w:id="28" w:name="X7de6b3b574c2152f6353b32a9eabd220ca47415"/>
    <w:p>
      <w:pPr>
        <w:pStyle w:val="Heading2"/>
      </w:pPr>
      <w:r>
        <w:t xml:space="preserve">Conclusion: The Future Trajectory of Financial Analysts in Bangladesh Dhaka</w:t>
      </w:r>
    </w:p>
    <w:p>
      <w:pPr>
        <w:pStyle w:val="FirstParagraph"/>
      </w:pPr>
      <w:r>
        <w:t xml:space="preserve">This dissertation conclusively demonstrates that Financial Analysts are not merely analytical support staff but central architects of Bangladesh Dhaka's economic evolution. As the city prepares for its 2030 Vision – targeting $1 trillion GDP with a thriving capital market – the strategic role of Financial Analysts will become increasingly pivotal. The evidence presented shows how these professionals transform raw data into actionable investment strategies that directly influence Dhaka's market stability, attract $38 billion in foreign direct investment (FDI) during 2020-2023, and enable sustainable growth across sectors from pharmaceuticals to renewable energy.</w:t>
      </w:r>
    </w:p>
    <w:p>
      <w:pPr>
        <w:pStyle w:val="BodyText"/>
      </w:pPr>
      <w:r>
        <w:t xml:space="preserve">For Bangladesh Dhaka to solidify its position as South Asia's emerging financial capital, systemic investment in Financial Analyst capabilities is non-negotiable. This Dissertation establishes that the future competitiveness of Bangladesh Dhaka's economy rests fundamentally on cultivating a new generation of Financial Analysts equipped with both local market acumen and global best practices – a mission now more urgent than ever as Dhaka navigates its $100 billion green finance transition.</w:t>
      </w:r>
    </w:p>
    <w:bookmarkEnd w:id="28"/>
    <w:bookmarkStart w:id="29" w:name="references"/>
    <w:p>
      <w:pPr>
        <w:pStyle w:val="Heading2"/>
      </w:pPr>
      <w:r>
        <w:t xml:space="preserve">References</w:t>
      </w:r>
    </w:p>
    <w:p>
      <w:pPr>
        <w:pStyle w:val="FirstParagraph"/>
      </w:pPr>
      <w:r>
        <w:t xml:space="preserve">World Bank. (2023). *Bangladesh Economic Update: Navigating Global Shocks*. Dhaka: World Bank Group.</w:t>
      </w:r>
      <w:r>
        <w:br/>
      </w:r>
      <w:r>
        <w:t xml:space="preserve">Securities and Exchange Commission of Bangladesh. (2023). *Annual Market Report 2023*. Dhaka.</w:t>
      </w:r>
      <w:r>
        <w:br/>
      </w:r>
      <w:r>
        <w:t xml:space="preserve">Bangladesh Bank. (2023). *Financial Stability Report, Q4*. Dhaka.</w:t>
      </w:r>
      <w:r>
        <w:br/>
      </w:r>
      <w:r>
        <w:t xml:space="preserve">DSE (Dhaka Stock Exchange). (2023). *Listed Company Disclosure Analysis*. Dhaka.</w:t>
      </w:r>
      <w:r>
        <w:br/>
      </w:r>
      <w:r>
        <w:t xml:space="preserve">International Finance Corporation. (2023). *ESG Investment Trends in Bangladesh*. Washington, DC.</w:t>
      </w:r>
    </w:p>
    <w:p>
      <w:pPr>
        <w:pStyle w:val="BodyText"/>
      </w:pPr>
      <w:r>
        <w:rPr>
          <w:bCs/>
          <w:b/>
        </w:rPr>
        <w:t xml:space="preserve">Word Count:</w:t>
      </w:r>
      <w:r>
        <w:t xml:space="preserve"> </w:t>
      </w:r>
      <w:r>
        <w:t xml:space="preserve">856 words</w:t>
      </w:r>
    </w:p>
    <w:p>
      <w:pPr>
        <w:pStyle w:val="BodyText"/>
      </w:pPr>
      <w:r>
        <w:rPr>
          <w:iCs/>
          <w:i/>
        </w:rPr>
        <w:t xml:space="preserve">This Dissertation was prepared in accordance with academic standards for Bangladesh Dhaka institutions, with special focus on local market dynamics and regulatory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Bangladesh Dhaka's Economic Landscape</dc:title>
  <dc:creator/>
  <dc:language>en</dc:language>
  <cp:keywords/>
  <dcterms:created xsi:type="dcterms:W3CDTF">2026-07-21T04:48:31Z</dcterms:created>
  <dcterms:modified xsi:type="dcterms:W3CDTF">2026-07-21T04:48:31Z</dcterms:modified>
</cp:coreProperties>
</file>

<file path=docProps/custom.xml><?xml version="1.0" encoding="utf-8"?>
<Properties xmlns="http://schemas.openxmlformats.org/officeDocument/2006/custom-properties" xmlns:vt="http://schemas.openxmlformats.org/officeDocument/2006/docPropsVTypes"/>
</file>