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Canada</w:t>
      </w:r>
      <w:r>
        <w:t xml:space="preserve"> </w:t>
      </w:r>
      <w:r>
        <w:t xml:space="preserve">Vancouver</w:t>
      </w:r>
    </w:p>
    <w:bookmarkStart w:id="26" w:name="X1c01d98bd35e20abcd3492196021166fb2f8085"/>
    <w:p>
      <w:pPr>
        <w:pStyle w:val="Heading1"/>
      </w:pPr>
      <w:r>
        <w:t xml:space="preserve">The Evolving Role of the Financial Analyst in Canada Vancouver: A Contemporary Dissertation Analysis</w:t>
      </w:r>
    </w:p>
    <w:p>
      <w:pPr>
        <w:pStyle w:val="FirstParagraph"/>
      </w:pPr>
      <w:r>
        <w:t xml:space="preserve">This dissertation examines the critical and dynamic role of the Financial Analyst within the unique economic ecosystem of Canada Vancouver. As one of North America's most vibrant and rapidly evolving financial hubs, Vancouver presents a distinct landscape for professionals in this field, shaped by its proximity to Asia, booming technology sector, significant real estate market, and stringent regulatory environment. This analysis delves into the specific demands placed on Financial Analysts operating within Canada Vancouver, exploring required competencies, industry-specific applications, career trajectories, and the future trajectory of this profession in a city that is increasingly pivotal to Canada's financial narrative.</w:t>
      </w:r>
    </w:p>
    <w:bookmarkStart w:id="20" w:name="X7d8bd00b2c586d06ef5bb458912db245a93a57f"/>
    <w:p>
      <w:pPr>
        <w:pStyle w:val="Heading2"/>
      </w:pPr>
      <w:r>
        <w:t xml:space="preserve">Context: The Vancouver Financial Landscape</w:t>
      </w:r>
    </w:p>
    <w:p>
      <w:pPr>
        <w:pStyle w:val="FirstParagraph"/>
      </w:pPr>
      <w:r>
        <w:t xml:space="preserve">Canada Vancouver is not merely a geographic location but a significant node within Canada's national financial infrastructure. While Toronto remains the undisputed center, Vancouver has established itself as a major secondary hub, particularly for sectors like technology, natural resources, clean technology, and international trade with Asia. The presence of institutions such as the Vancouver Stock Exchange (historically) and its modern equivalents in venture capital firms focused on tech innovation underscores the city's unique market dynamics. This context fundamentally shapes the work of the Financial Analyst operating within Canada Vancouver. They are not just interpreting numbers; they are decoding a complex interplay of local real estate values, global commodity flows (especially timber and minerals), emerging tech investment patterns, and cross-border trade regulations impacting businesses headquartered or operating significantly in the region.</w:t>
      </w:r>
    </w:p>
    <w:bookmarkEnd w:id="20"/>
    <w:bookmarkStart w:id="21" w:name="X4f8c94337ad8bbd4bcf42fc936ec9bcc931a270"/>
    <w:p>
      <w:pPr>
        <w:pStyle w:val="Heading2"/>
      </w:pPr>
      <w:r>
        <w:t xml:space="preserve">Core Responsibilities &amp; Specialized Demands for the Financial Analyst in Canada Vancouver</w:t>
      </w:r>
    </w:p>
    <w:p>
      <w:pPr>
        <w:pStyle w:val="FirstParagraph"/>
      </w:pPr>
      <w:r>
        <w:t xml:space="preserve">The foundational duties of a Financial Analyst—financial modeling, forecasting, valuation, risk assessment, and strategic reporting—are universal. However, within Canada Vancouver, these responsibilities take on specialized dimensions. For instance:</w:t>
      </w:r>
    </w:p>
    <w:p>
      <w:pPr>
        <w:numPr>
          <w:ilvl w:val="0"/>
          <w:numId w:val="1001"/>
        </w:numPr>
        <w:pStyle w:val="Compact"/>
      </w:pPr>
      <w:r>
        <w:rPr>
          <w:bCs/>
          <w:b/>
        </w:rPr>
        <w:t xml:space="preserve">Real Estate Integration:</w:t>
      </w:r>
      <w:r>
        <w:t xml:space="preserve"> </w:t>
      </w:r>
      <w:r>
        <w:t xml:space="preserve">Vancouver's hyper-competitive real estate market is a dominant economic force. Financial Analysts in investment firms or developer companies must possess deep expertise in local property valuation models, understanding the impact of foreign buyer policies, infrastructure projects (like SkyTrain expansions), and regional demographic shifts on cash flows and project viability.</w:t>
      </w:r>
    </w:p>
    <w:p>
      <w:pPr>
        <w:numPr>
          <w:ilvl w:val="0"/>
          <w:numId w:val="1001"/>
        </w:numPr>
        <w:pStyle w:val="Compact"/>
      </w:pPr>
      <w:r>
        <w:rPr>
          <w:bCs/>
          <w:b/>
        </w:rPr>
        <w:t xml:space="preserve">Technology Sector Focus:</w:t>
      </w:r>
      <w:r>
        <w:t xml:space="preserve"> </w:t>
      </w:r>
      <w:r>
        <w:t xml:space="preserve">Vancouver is a recognized tech cluster. Financial Analysts working with venture capital firms or tech startups require proficiency in SaaS metrics, user acquisition costs specific to the Canadian market, understanding of Canada's R&amp;D tax credits (a key advantage for local firms), and assessing valuation multiples within the context of global tech trends impacting Vancouver-based companies.</w:t>
      </w:r>
    </w:p>
    <w:p>
      <w:pPr>
        <w:numPr>
          <w:ilvl w:val="0"/>
          <w:numId w:val="1001"/>
        </w:numPr>
        <w:pStyle w:val="Compact"/>
      </w:pPr>
      <w:r>
        <w:rPr>
          <w:bCs/>
          <w:b/>
        </w:rPr>
        <w:t xml:space="preserve">International Trade &amp; Asia Focus:</w:t>
      </w:r>
      <w:r>
        <w:t xml:space="preserve"> </w:t>
      </w:r>
      <w:r>
        <w:t xml:space="preserve">Given Vancouver's role as Canada's primary port for trade with Asia, Financial Analysts in logistics, manufacturing, and export-oriented businesses must analyze complex supply chain financing, foreign exchange volatility (particularly USD/JPY/CNY), and the impact of geopolitical events on regional trade flows. This necessitates a global perspective grounded in Canadian regulatory compliance.</w:t>
      </w:r>
    </w:p>
    <w:bookmarkEnd w:id="21"/>
    <w:bookmarkStart w:id="22" w:name="Xe3d4f40e4c420826606c3ed2ce5678fa339dc80"/>
    <w:p>
      <w:pPr>
        <w:pStyle w:val="Heading2"/>
      </w:pPr>
      <w:r>
        <w:t xml:space="preserve">Educational Requirements &amp; Professional Certifications</w:t>
      </w:r>
    </w:p>
    <w:p>
      <w:pPr>
        <w:pStyle w:val="FirstParagraph"/>
      </w:pPr>
      <w:r>
        <w:t xml:space="preserve">Success as a Financial Analyst in Canada Vancouver demands robust academic credentials and relevant certifications. A bachelor's degree in Finance, Economics, or Accounting is standard, often supplemented by a Master of Business Administration (MBA) from a reputable Canadian university like UBC Sauder or SFU Beedie. Crucially, professional designations are highly valued and often required for advancement. The Chartered Financial Analyst (CFA) designation remains the gold standard globally and is increasingly expected in senior roles within Vancouver's investment community. Additionally, the Canadian Securities Course (CSC) and provincial licenses (like those managed by BC’s Securities Commission) are mandatory for analysts involved in securities research or portfolio management within Canada Vancouver. The specific requirements of these certifications must be understood through a Canadian regulatory lens, directly impacting the Financial Analyst's day-to-day work within this jurisdiction.</w:t>
      </w:r>
    </w:p>
    <w:bookmarkEnd w:id="22"/>
    <w:bookmarkStart w:id="23" w:name="compensation-and-market-dynamics"/>
    <w:p>
      <w:pPr>
        <w:pStyle w:val="Heading2"/>
      </w:pPr>
      <w:r>
        <w:t xml:space="preserve">Compensation and Market Dynamics</w:t>
      </w:r>
    </w:p>
    <w:p>
      <w:pPr>
        <w:pStyle w:val="FirstParagraph"/>
      </w:pPr>
      <w:r>
        <w:t xml:space="preserve">The compensation landscape for the Financial Analyst in Canada Vancouver reflects the city's high cost of living and specialized demand. While salaries are generally lower than in Toronto for comparable roles, they are competitive within the BC context, particularly for analysts with niche skills (e.g., clean tech valuation, Asian market expertise). Entry-level positions might start around CAD $65,000-$75,000 annually. However, experienced analysts specializing in areas critical to Vancouver's economy—like real estate finance or venture capital within the tech sector—can command salaries exceeding $120,000 with significant bonus potential. The ongoing growth in Vancouver's financial services sector and its strategic importance to Canada's economic diversification efforts are key drivers for this demand, making the role of the Financial Analyst increasingly vital within Canada Vancouver's business ecosystem.</w:t>
      </w:r>
    </w:p>
    <w:bookmarkEnd w:id="23"/>
    <w:bookmarkStart w:id="24" w:name="X1391daa4f4659d00c6fd0a245f3d3e8cb61213a"/>
    <w:p>
      <w:pPr>
        <w:pStyle w:val="Heading2"/>
      </w:pPr>
      <w:r>
        <w:t xml:space="preserve">Future Outlook: Challenges and Opportunities</w:t>
      </w:r>
    </w:p>
    <w:p>
      <w:pPr>
        <w:pStyle w:val="FirstParagraph"/>
      </w:pPr>
      <w:r>
        <w:t xml:space="preserve">The future trajectory for the Financial Analyst in Canada Vancouver is both promising and challenging. Key opportunities include deepening involvement in sustainable finance (aligned with BC's carbon tax and clean tech focus), leveraging data analytics for more sophisticated modeling of volatile markets like real estate, and capitalizing on Vancouver's unique position as a gateway to Asian markets. Challenges include navigating the complexities of Canada's evolving regulatory environment, managing the high cost-of-living pressure on talent retention in a competitive market, and continuously adapting skills to keep pace with rapid technological change (AI in financial modeling). This dissertation concludes that the Financial Analyst in Canada Vancouver must evolve beyond traditional number-crunching to become a strategic advisor deeply embedded in understanding local economic nuances and global trends impacting the region. Their ability to synthesize complex data into actionable insights for Canadian businesses operating within Vancouver's unique context will be paramount.</w:t>
      </w:r>
    </w:p>
    <w:bookmarkEnd w:id="24"/>
    <w:bookmarkStart w:id="25" w:name="conclusion"/>
    <w:p>
      <w:pPr>
        <w:pStyle w:val="Heading2"/>
      </w:pPr>
      <w:r>
        <w:t xml:space="preserve">Conclusion</w:t>
      </w:r>
    </w:p>
    <w:p>
      <w:pPr>
        <w:pStyle w:val="FirstParagraph"/>
      </w:pPr>
      <w:r>
        <w:t xml:space="preserve">This dissertation underscores that the role of the Financial Analyst in Canada Vancouver is far more than a generic financial position; it is a specialized, strategic function uniquely shaped by the city's economic character. From deciphering real estate market intricacies to analyzing tech startup valuations for Asian investors, the Financial Analyst operating within Canada Vancouver must blend global financial acumen with deep local expertise. As Vancouver continues to solidify its status as a major Canadian financial center distinct from Toronto, driven by its resource sector, technology innovation, and international trade focus, the demand for highly skilled and locally attuned Financial Analysts will only intensify. Future success for both professionals and employers in this field hinges on continuous adaptation to these dynamic market forces within Canada Vancouver.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Financial Analyst in Canada Vancouver</dc:title>
  <dc:creator/>
  <dc:language>en</dc:language>
  <cp:keywords/>
  <dcterms:created xsi:type="dcterms:W3CDTF">2026-04-29T12:54:16Z</dcterms:created>
  <dcterms:modified xsi:type="dcterms:W3CDTF">2026-04-29T12:54:16Z</dcterms:modified>
</cp:coreProperties>
</file>

<file path=docProps/custom.xml><?xml version="1.0" encoding="utf-8"?>
<Properties xmlns="http://schemas.openxmlformats.org/officeDocument/2006/custom-properties" xmlns:vt="http://schemas.openxmlformats.org/officeDocument/2006/docPropsVTypes"/>
</file>