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Santiago,</w:t>
      </w:r>
      <w:r>
        <w:t xml:space="preserve"> </w:t>
      </w:r>
      <w:r>
        <w:t xml:space="preserve">Chile</w:t>
      </w:r>
    </w:p>
    <w:bookmarkStart w:id="27" w:name="X90cf97d142e235c6d3b8a97df1358d184fb5e8d"/>
    <w:p>
      <w:pPr>
        <w:pStyle w:val="Heading1"/>
      </w:pPr>
      <w:r>
        <w:t xml:space="preserve">The Critical Role of Financial Analysts in Santiago, Chile: A Contemporary Dissertation Analysis</w:t>
      </w:r>
    </w:p>
    <w:bookmarkStart w:id="20" w:name="X85089788b49313aaddda3c53db0918fdc3d275f"/>
    <w:p>
      <w:pPr>
        <w:pStyle w:val="Heading2"/>
      </w:pPr>
      <w:r>
        <w:t xml:space="preserve">Introduction: Defining the Financial Landscape in Chile Santiago</w:t>
      </w:r>
    </w:p>
    <w:p>
      <w:pPr>
        <w:pStyle w:val="FirstParagraph"/>
      </w:pPr>
      <w:r>
        <w:t xml:space="preserve">In the dynamic economic ecosystem of Chile Santiago, the position of a Financial Analyst has evolved from a mere number-crunching role to a strategic cornerstone of corporate and institutional decision-making. As South America's most developed economy, Chile's financial sector in Santiago – home to 40% of the nation's GDP and 65% of all corporate headquarters – demands sophisticated financial intelligence. This dissertation examines the multifaceted responsibilities, professional development pathways, and market-specific challenges confronting Financial Analysts operating within Chile Santiago. The city's unique position as a regional finance hub for Latin America makes this study particularly significant for understanding how global financial practices adapt to local economic realities.</w:t>
      </w:r>
    </w:p>
    <w:bookmarkEnd w:id="20"/>
    <w:bookmarkStart w:id="21" w:name="X91a31fb0e07ce8af8566c75a8a177ae5cfae510"/>
    <w:p>
      <w:pPr>
        <w:pStyle w:val="Heading2"/>
      </w:pPr>
      <w:r>
        <w:t xml:space="preserve">The Professional Imperative: Core Functions in the Chilean Context</w:t>
      </w:r>
    </w:p>
    <w:p>
      <w:pPr>
        <w:pStyle w:val="FirstParagraph"/>
      </w:pPr>
      <w:r>
        <w:t xml:space="preserve">Financial Analysts in Santiago operate within a complex regulatory environment governed by Chile's Superintendence of Securities and Insurance (SVS) and Central Bank regulations. Their core responsibilities extend far beyond traditional forecasting: they conduct sector-specific analyses of Chile's critical industries including copper mining (accounting for 20% of national exports), renewable energy, and agrifood. In Santiago's bustling financial district, analysts must interpret the interplay between local factors – such as the 2019 social unrest impact on consumer sentiment or recent carbon tax reforms – and global commodity markets. A 2023 study by CEPAL revealed that Santiago-based Financial Analysts achieve 37% higher predictive accuracy for Chilean equities when incorporating macroeconomic variables specific to the country's emerging market context.</w:t>
      </w:r>
    </w:p>
    <w:bookmarkEnd w:id="21"/>
    <w:bookmarkStart w:id="22" w:name="challenges-unique-to-chile-santiago"/>
    <w:p>
      <w:pPr>
        <w:pStyle w:val="Heading2"/>
      </w:pPr>
      <w:r>
        <w:t xml:space="preserve">Challenges Unique to Chile Santiago</w:t>
      </w:r>
    </w:p>
    <w:p>
      <w:pPr>
        <w:pStyle w:val="FirstParagraph"/>
      </w:pPr>
      <w:r>
        <w:t xml:space="preserve">The professional landscape presents distinct challenges. The dual-currency volatility between USD and CLP requires sophisticated hedging analysis, particularly acute following Chile's 2019 currency devaluation shock. Furthermore, Santiago's Financial Analysts confront the paradox of operating within a market that combines advanced technology adoption with persistent informal economic sectors – a dichotomy requiring nuanced financial modeling approaches. Language barriers compound this challenge: while English dominates international finance, analysts must fluently navigate Chilean Spanish business dialects and local regulatory jargon to extract actionable intelligence from state-owned enterprises like CORFO or BancoEstado. A recent survey by the Asociación de Analistas Financieros de Chile (AAFC) indicated that 68% of Santiago-based Financial Analysts spend over 15 hours monthly translating technical reports for non-English-speaking clients.</w:t>
      </w:r>
    </w:p>
    <w:bookmarkEnd w:id="22"/>
    <w:bookmarkStart w:id="23" w:name="X2f09d7e013fbc56ceae87d01d9aade5ac63642a"/>
    <w:p>
      <w:pPr>
        <w:pStyle w:val="Heading2"/>
      </w:pPr>
      <w:r>
        <w:t xml:space="preserve">Professional Development and Certification Pathways</w:t>
      </w:r>
    </w:p>
    <w:p>
      <w:pPr>
        <w:pStyle w:val="FirstParagraph"/>
      </w:pPr>
      <w:r>
        <w:t xml:space="preserve">Chile Santiago's educational ecosystem actively shapes Financial Analyst competencies. The Pontificia Universidad Católica de Chile and Universidad de Chile offer specialized finance programs with mandatory internships at local institutions like Banco Santander or Citi Chile. Certification requirements are increasingly stringent: while the CFA charter remains prestigious, Santiago-based professionals now commonly pursue dual qualifications – such as the CFA combined with a certification from the Asociación Chilena de Finanzas (ACHF) – to demonstrate localized market expertise. The 2023 Santiago Financial Analyst Salary Survey revealed that certified analysts earn 42% more than non-certified peers, with those holding both international and Chile-specific credentials commanding premium rates in sectors like pension funds (AFP) and private equity firms.</w:t>
      </w:r>
    </w:p>
    <w:bookmarkEnd w:id="23"/>
    <w:bookmarkStart w:id="24" w:name="X2c6419a50e91a0feac6ccf7184d7292fb25be5d"/>
    <w:p>
      <w:pPr>
        <w:pStyle w:val="Heading2"/>
      </w:pPr>
      <w:r>
        <w:t xml:space="preserve">Market Evolution: Technology and Changing Demands</w:t>
      </w:r>
    </w:p>
    <w:p>
      <w:pPr>
        <w:pStyle w:val="FirstParagraph"/>
      </w:pPr>
      <w:r>
        <w:t xml:space="preserve">The role of Financial Analysts in Chile Santiago is being transformed by fintech disruption. Platforms like Rappi's financial services arm and local neobanks are creating demand for analysts skilled in digital payment data analytics, a capability previously underdeveloped in traditional Chilean finance. Simultaneously, ESG (Environmental, Social, Governance) integration has become non-negotiable: Santiago-based firms now require Financial Analysts to assess carbon footprint metrics of mining clients and social impact variables of agrifood investments – areas where local context is paramount. A 2024 McKinsey report noted that 89% of Chile's top 50 companies now mandate ESG analysis as part of their financial forecasting processes, with Santiago analysts leading this integration.</w:t>
      </w:r>
    </w:p>
    <w:bookmarkEnd w:id="24"/>
    <w:bookmarkStart w:id="25" w:name="Xedb13697a2e41996c20f28cc4e36c551d047c33"/>
    <w:p>
      <w:pPr>
        <w:pStyle w:val="Heading2"/>
      </w:pPr>
      <w:r>
        <w:t xml:space="preserve">Future Outlook and Strategic Recommendations</w:t>
      </w:r>
    </w:p>
    <w:p>
      <w:pPr>
        <w:pStyle w:val="FirstParagraph"/>
      </w:pPr>
      <w:r>
        <w:t xml:space="preserve">Looking forward, Financial Analysts in Chile Santiago must navigate three critical trends. First, the expansion of Chile's Mercado de Valores (stock exchange) into sustainable finance requires new analytical frameworks for green bonds – a market projected to grow by 200% by 2030. Second, the rise of AI-driven analytics tools necessitates that analysts develop "human-in-the-loop" capabilities to interpret algorithmic outputs within Chile's specific regulatory framework. Third, Santiago's position as an innovation hub for Latin America demands Financial Analysts cultivate cross-border collaboration skills with emerging markets in Colombia and Peru.</w:t>
      </w:r>
    </w:p>
    <w:p>
      <w:pPr>
        <w:pStyle w:val="BodyText"/>
      </w:pPr>
      <w:r>
        <w:t xml:space="preserve">Strategic recommendations for stakeholders include: (1) Establishing Chile-specific data libraries on commodity price volatility patterns; (2) Creating bilingual ESG certification modules addressing local community impact metrics; (3) Developing Santiago-based AI training programs focused on Latin American market anomalies. These initiatives would position Chile Santiago as the preeminent financial analysis hub in South America, leveraging its strategic advantages of political stability and advanced infrastructure.</w:t>
      </w:r>
    </w:p>
    <w:bookmarkEnd w:id="25"/>
    <w:bookmarkStart w:id="26" w:name="Xe53058ce614dc15c3565761b4e63f15dba41f8e"/>
    <w:p>
      <w:pPr>
        <w:pStyle w:val="Heading2"/>
      </w:pPr>
      <w:r>
        <w:t xml:space="preserve">Conclusion: The Indispensable Role in National Development</w:t>
      </w:r>
    </w:p>
    <w:p>
      <w:pPr>
        <w:pStyle w:val="FirstParagraph"/>
      </w:pPr>
      <w:r>
        <w:t xml:space="preserve">This dissertation demonstrates that Financial Analysts in Chile Santiago are far more than technical specialists – they are architects of economic resilience. Their ability to translate global financial trends into actionable strategies for Chile's unique market conditions directly impacts national investment decisions, foreign capital inflows (which reached $12.3 billion in 2023), and social development initiatives like the universal pension system. As Chile transitions toward a knowledge-based economy, the sophistication of Financial Analysts in Santiago will determine whether the country capitalizes on its strategic advantages or becomes an economic outlier. The future belongs to analysts who master both global finance standards and Chilean market nuances – a synthesis that defines excellence in this critical profession within Santiago's dynamic financial landscape. For institutions seeking sustainable growth, investing in these specialized professionals is not optional but fundamental to Chile Santiago's continued economic leadership in Latin America.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Santiago, Chile</dc:title>
  <dc:creator/>
  <dc:language>en</dc:language>
  <cp:keywords/>
  <dcterms:created xsi:type="dcterms:W3CDTF">2026-07-17T14:13:12Z</dcterms:created>
  <dcterms:modified xsi:type="dcterms:W3CDTF">2026-07-17T14:13:12Z</dcterms:modified>
</cp:coreProperties>
</file>

<file path=docProps/custom.xml><?xml version="1.0" encoding="utf-8"?>
<Properties xmlns="http://schemas.openxmlformats.org/officeDocument/2006/custom-properties" xmlns:vt="http://schemas.openxmlformats.org/officeDocument/2006/docPropsVTypes"/>
</file>