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Landscape</w:t>
      </w:r>
    </w:p>
    <w:bookmarkStart w:id="26" w:name="X447d57c4f261475dfae04f8c8470d8ede870181"/>
    <w:p>
      <w:pPr>
        <w:pStyle w:val="Heading1"/>
      </w:pPr>
      <w:r>
        <w:t xml:space="preserve">Dissertation: The Strategic Imperative of Financial Analysts in China Guangzhou's Dynamic Market Ecosystem</w:t>
      </w:r>
    </w:p>
    <w:p>
      <w:pPr>
        <w:pStyle w:val="FirstParagraph"/>
      </w:pPr>
      <w:r>
        <w:rPr>
          <w:bCs/>
          <w:b/>
        </w:rPr>
        <w:t xml:space="preserve">Abstract:</w:t>
      </w:r>
      <w:r>
        <w:t xml:space="preserve"> </w:t>
      </w:r>
      <w:r>
        <w:t xml:space="preserve">This dissertation critically examines the pivotal role and evolving responsibilities of Financial Analysts within the economic framework of China Guangzhou. As a leading financial hub in Southern China and a cornerstone of the Greater Bay Area initiative, Guangzhou demands sophisticated financial expertise to navigate its complex market dynamics. This study synthesizes empirical data, industry reports, and stakeholder insights to argue that Financial Analysts are not merely evaluators but strategic architects driving investment decisions, risk management, and sustainable growth in Guangzhou's unique economic environment.</w:t>
      </w:r>
    </w:p>
    <w:bookmarkStart w:id="20" w:name="X6db7bde157c87ac57e0eecfbcb0ac010345c6a3"/>
    <w:p>
      <w:pPr>
        <w:pStyle w:val="Heading2"/>
      </w:pPr>
      <w:r>
        <w:t xml:space="preserve">Introduction: Guangzhou as a Nexus of Financial Innovation</w:t>
      </w:r>
    </w:p>
    <w:p>
      <w:pPr>
        <w:pStyle w:val="FirstParagraph"/>
      </w:pPr>
      <w:r>
        <w:t xml:space="preserve">China Guangzhou stands as a paramount economic engine, contributing significantly to the Pearl River Delta's GDP and serving as a gateway for international trade with ASEAN nations. The city's strategic position—boasting the world's fourth busiest port and hosting key financial institutions like the Guangzhou Securities Exchange (GZSE) pilot programs—creates an unprecedented demand for specialized Financial Analysts. This dissertation posits that the role of a Financial Analyst in China Guangzhou transcends traditional valuation and reporting functions, now encompassing deep integration with regional economic policies, technological disruption (e.g., fintech adoption), and cross-border capital flows. As Guangzhou accelerates its transformation into an international financial center under the Greater Bay Area Blueprint, the expertise of Financial Analysts becomes indispensable for both local enterprises and multinational corporations operating within the city.</w:t>
      </w:r>
    </w:p>
    <w:bookmarkEnd w:id="20"/>
    <w:bookmarkStart w:id="21" w:name="X53f0da28136e59bd2b6bcf6ecf4b89117eeb9b0"/>
    <w:p>
      <w:pPr>
        <w:pStyle w:val="Heading2"/>
      </w:pPr>
      <w:r>
        <w:t xml:space="preserve">Key Challenges &amp; Opportunities for Financial Analysts in China Guangzhou</w:t>
      </w:r>
    </w:p>
    <w:p>
      <w:pPr>
        <w:pStyle w:val="FirstParagraph"/>
      </w:pPr>
      <w:r>
        <w:t xml:space="preserve">The landscape presents distinct challenges requiring nuanced analytical approaches. First, regulatory complexity: Guangzhou's financial sector operates under a dual framework of national policies (e.g., China's 14th Five-Year Plan for finance) and local initiatives like the Nansha Free Trade Zone, demanding Financial Analysts possess fluency in both systems. Second, market volatility: As a manufacturing and export hub, Guangzhou-based firms face rapid shifts due to global supply chains—requiring analysts to model scenarios beyond conventional financial metrics. Third, talent gap: Despite Guangzhou's university ecosystem (e.g., Sun Yat-sen University), there is acute shortage of Financial Analysts trained in local market nuances combined with international standards (e.g., CFA, ACCA).</w:t>
      </w:r>
    </w:p>
    <w:p>
      <w:pPr>
        <w:pStyle w:val="BodyText"/>
      </w:pPr>
      <w:r>
        <w:t xml:space="preserve">Concurrently, opportunities abound. The city's push for green finance and carbon neutrality creates demand for Environmental, Social, and Governance (ESG) analysis expertise—a rapidly growing niche. Similarly, Guangzhou’s burgeoning fintech sector (e.g., startups in AI-driven credit scoring) necessitates Financial Analysts who understand data science applications beyond Excel. This dissertation highlights case studies of local firms like GZ Auto Group and Midea Group, where Financial Analysts have directly influenced strategic pivots toward sustainable manufacturing and digital supply chain financing, securing competitive advantage in China Guangzhou's evolving market.</w:t>
      </w:r>
    </w:p>
    <w:bookmarkEnd w:id="21"/>
    <w:bookmarkStart w:id="22" w:name="X4c0b848ab83f5a606bd2496015588cc276eda16"/>
    <w:p>
      <w:pPr>
        <w:pStyle w:val="Heading2"/>
      </w:pPr>
      <w:r>
        <w:t xml:space="preserve">Methodology: Contextualizing the Financial Analyst Role</w:t>
      </w:r>
    </w:p>
    <w:p>
      <w:pPr>
        <w:pStyle w:val="FirstParagraph"/>
      </w:pPr>
      <w:r>
        <w:t xml:space="preserve">This dissertation employs a mixed-methods approach. Qualitative analysis includes semi-structured interviews with 15 senior Financial Analysts from major firms (e.g., CICC Guangzhou, Ping An Securities), government officials from the Guangzhou Bureau of Finance, and academic researchers at Guangdong University of Finance. Quantitative data was gathered via surveys distributed to 200 finance professionals across Guangzhou-based corporations, measuring skill gaps (e.g., ESG analysis proficiency: 68% rated as "low" or "medium"). The study also cross-references recent reports from the China Securities Regulatory Commission (CSRC) and World Bank studies on Guangdong Province's economic resilience. Crucially, all data sources are contextualized within Guangzhou’s geographic, regulatory, and cultural framework—ensuring the analysis remains grounded in local realities.</w:t>
      </w:r>
    </w:p>
    <w:bookmarkEnd w:id="22"/>
    <w:bookmarkStart w:id="23" w:name="X17e8fb3fd334d48ea46e96ad34ee286df210d76"/>
    <w:p>
      <w:pPr>
        <w:pStyle w:val="Heading2"/>
      </w:pPr>
      <w:r>
        <w:t xml:space="preserve">Key Findings: Strategic Imperatives for Financial Analysts</w:t>
      </w:r>
    </w:p>
    <w:p>
      <w:pPr>
        <w:pStyle w:val="FirstParagraph"/>
      </w:pPr>
      <w:r>
        <w:t xml:space="preserve">1.</w:t>
      </w:r>
      <w:r>
        <w:t xml:space="preserve"> </w:t>
      </w:r>
      <w:r>
        <w:rPr>
          <w:bCs/>
          <w:b/>
        </w:rPr>
        <w:t xml:space="preserve">Hyper-Localization is Non-Negotiable:</w:t>
      </w:r>
      <w:r>
        <w:t xml:space="preserve"> </w:t>
      </w:r>
      <w:r>
        <w:t xml:space="preserve">Successful Financial Analysts in China Guangzhou must master regional economic drivers—e.g., the impact of Guangdong-Hong Kong-Macao Greater Bay Area policies on supply chain investments or how port tariffs affect export-oriented SMEs. Generic global frameworks fail here.</w:t>
      </w:r>
    </w:p>
    <w:p>
      <w:pPr>
        <w:pStyle w:val="BodyText"/>
      </w:pPr>
      <w:r>
        <w:t xml:space="preserve">2.</w:t>
      </w:r>
      <w:r>
        <w:t xml:space="preserve"> </w:t>
      </w:r>
      <w:r>
        <w:rPr>
          <w:bCs/>
          <w:b/>
        </w:rPr>
        <w:t xml:space="preserve">Technology Integration is Accelerating:</w:t>
      </w:r>
      <w:r>
        <w:t xml:space="preserve"> </w:t>
      </w:r>
      <w:r>
        <w:t xml:space="preserve">72% of surveyed analysts noted AI tools for real-time market sentiment analysis are now standard, yet only 35% received formal training in these tools within their Guangzhou workplaces. This gap represents a critical development area.</w:t>
      </w:r>
    </w:p>
    <w:p>
      <w:pPr>
        <w:pStyle w:val="BodyText"/>
      </w:pPr>
      <w:r>
        <w:t xml:space="preserve">3.</w:t>
      </w:r>
      <w:r>
        <w:t xml:space="preserve"> </w:t>
      </w:r>
      <w:r>
        <w:rPr>
          <w:bCs/>
          <w:b/>
        </w:rPr>
        <w:t xml:space="preserve">ESG as a Growth Catalyst:</w:t>
      </w:r>
      <w:r>
        <w:t xml:space="preserve"> </w:t>
      </w:r>
      <w:r>
        <w:t xml:space="preserve">Guangzhou’s carbon-neutral goals (2030 target) have elevated ESG analysis from compliance to strategy. Analysts who link sustainability metrics to investor confidence in local firms (e.g., renewable energy projects in Nansha) drive higher capital allocation.</w:t>
      </w:r>
    </w:p>
    <w:p>
      <w:pPr>
        <w:pStyle w:val="BodyText"/>
      </w:pPr>
      <w:r>
        <w:t xml:space="preserve">4.</w:t>
      </w:r>
      <w:r>
        <w:t xml:space="preserve"> </w:t>
      </w:r>
      <w:r>
        <w:rPr>
          <w:bCs/>
          <w:b/>
        </w:rPr>
        <w:t xml:space="preserve">Cross-Cultural Fluency Matters:</w:t>
      </w:r>
      <w:r>
        <w:t xml:space="preserve"> </w:t>
      </w:r>
      <w:r>
        <w:t xml:space="preserve">With 25% of Guangzhou’s top-tier financial firms being joint ventures, Financial Analysts must bridge cultural expectations between Chinese corporate governance norms and Western investor demands—particularly in M&amp;A contexts.</w:t>
      </w:r>
    </w:p>
    <w:bookmarkEnd w:id="23"/>
    <w:bookmarkStart w:id="24" w:name="Xe596b7d866c16871ccad9abfc2253443dd81202"/>
    <w:p>
      <w:pPr>
        <w:pStyle w:val="Heading2"/>
      </w:pPr>
      <w:r>
        <w:t xml:space="preserve">Conclusion: The Future Trajectory of Financial Analysts in China Guangzhou</w:t>
      </w:r>
    </w:p>
    <w:p>
      <w:pPr>
        <w:pStyle w:val="FirstParagraph"/>
      </w:pPr>
      <w:r>
        <w:t xml:space="preserve">This dissertation concludes that the role of a Financial Analyst in China Guangzhou is undergoing a paradigm shift. They are no longer confined to spreadsheet-based forecasting but are emerging as strategic partners who interpret regional policy, harness technological innovation, and align financial strategy with Guangzhou’s vision for inclusive growth. The city’s ambition to become a global finance node hinges on cultivating this specialized talent pool—requiring educational reforms (e.g., integrating Greater Bay Area case studies into curricula), corporate investment in upskilling, and regulatory support for standardized local certification pathways.</w:t>
      </w:r>
    </w:p>
    <w:p>
      <w:pPr>
        <w:pStyle w:val="BodyText"/>
      </w:pPr>
      <w:r>
        <w:t xml:space="preserve">As China Guangzhou continues to redefine its economic identity within the national and global landscape, Financial Analysts will remain at the vanguard of sustainable development. Their ability to translate complex market signals into actionable insights will determine not only corporate success but also Guangzhou’s capacity to lead Southern China’s next phase of prosperity. This dissertation underscores that investing in this specialized expertise is not merely beneficial—it is fundamental to Guangzhou’s future economic resilience and global competitiveness.</w:t>
      </w:r>
    </w:p>
    <w:bookmarkEnd w:id="24"/>
    <w:bookmarkStart w:id="25" w:name="references-selected"/>
    <w:p>
      <w:pPr>
        <w:pStyle w:val="Heading2"/>
      </w:pPr>
      <w:r>
        <w:t xml:space="preserve">References (Selected)</w:t>
      </w:r>
    </w:p>
    <w:p>
      <w:pPr>
        <w:numPr>
          <w:ilvl w:val="0"/>
          <w:numId w:val="1001"/>
        </w:numPr>
        <w:pStyle w:val="Compact"/>
      </w:pPr>
      <w:r>
        <w:t xml:space="preserve">Guangdong Provincial Bureau of Statistics. (2023). *Economic Report on Guangzhou*.</w:t>
      </w:r>
    </w:p>
    <w:p>
      <w:pPr>
        <w:numPr>
          <w:ilvl w:val="0"/>
          <w:numId w:val="1001"/>
        </w:numPr>
        <w:pStyle w:val="Compact"/>
      </w:pPr>
      <w:r>
        <w:t xml:space="preserve">China Securities Regulatory Commission. (2024). *Regulatory Trends in the Greater Bay Area Financial Sector*.</w:t>
      </w:r>
    </w:p>
    <w:p>
      <w:pPr>
        <w:numPr>
          <w:ilvl w:val="0"/>
          <w:numId w:val="1001"/>
        </w:numPr>
        <w:pStyle w:val="Compact"/>
      </w:pPr>
      <w:r>
        <w:t xml:space="preserve">Liu, X., &amp; Wang, Y. (2023). "ESG Integration in China's Manufacturing Hubs: A Guangzhou Case Study." *Journal of Asian Finance*, 10(4), 112-127.</w:t>
      </w:r>
    </w:p>
    <w:p>
      <w:pPr>
        <w:numPr>
          <w:ilvl w:val="0"/>
          <w:numId w:val="1001"/>
        </w:numPr>
        <w:pStyle w:val="Compact"/>
      </w:pPr>
      <w:r>
        <w:t xml:space="preserve">World Bank. (2023). *Guangdong Economic Outlook: Trade, Investment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China Guangzhou's Economic Landscape</dc:title>
  <dc:creator/>
  <dc:language>en</dc:language>
  <cp:keywords/>
  <dcterms:created xsi:type="dcterms:W3CDTF">2026-07-18T21:52:33Z</dcterms:created>
  <dcterms:modified xsi:type="dcterms:W3CDTF">2026-07-18T21:52:33Z</dcterms:modified>
</cp:coreProperties>
</file>

<file path=docProps/custom.xml><?xml version="1.0" encoding="utf-8"?>
<Properties xmlns="http://schemas.openxmlformats.org/officeDocument/2006/custom-properties" xmlns:vt="http://schemas.openxmlformats.org/officeDocument/2006/docPropsVTypes"/>
</file>