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2e3b80878a9cd1cf26ce69fa61e509b2e131b4e"/>
    <w:p>
      <w:pPr>
        <w:pStyle w:val="Heading1"/>
      </w:pPr>
      <w:r>
        <w:t xml:space="preserve">The Strategic Role of Financial Analysts in Egypt's Economic Landscape: A Cairo-Centric Dissertation</w:t>
      </w:r>
    </w:p>
    <w:bookmarkStart w:id="20" w:name="introduction"/>
    <w:p>
      <w:pPr>
        <w:pStyle w:val="Heading2"/>
      </w:pPr>
      <w:r>
        <w:t xml:space="preserve">Introduction</w:t>
      </w:r>
    </w:p>
    <w:p>
      <w:pPr>
        <w:pStyle w:val="FirstParagraph"/>
      </w:pPr>
      <w:r>
        <w:t xml:space="preserve">This academic dissertation examines the critical function of Financial Analysts within Egypt's rapidly evolving financial ecosystem, with specific emphasis on Cairo as the nation's economic epicenter. As Egypt navigates complex macroeconomic reforms under Vision 2030 and faces dynamic global market pressures, the expertise of Financial Analysts has become indispensable for sustainable growth. This study analyzes how these professionals drive decision-making across Cairo's corporate and institutional sectors, positioning them as pivotal agents in Egypt's financial transformation journey.</w:t>
      </w:r>
    </w:p>
    <w:bookmarkEnd w:id="20"/>
    <w:bookmarkStart w:id="21" w:name="Xa1c12b2c491f0dd13710f0705e1d3948f19d425"/>
    <w:p>
      <w:pPr>
        <w:pStyle w:val="Heading2"/>
      </w:pPr>
      <w:r>
        <w:t xml:space="preserve">The Strategic Imperative of Financial Analysis in Egypt Cairo</w:t>
      </w:r>
    </w:p>
    <w:p>
      <w:pPr>
        <w:pStyle w:val="FirstParagraph"/>
      </w:pPr>
      <w:r>
        <w:t xml:space="preserve">Cairo, housing 75% of Egypt's Fortune 500 companies and the headquarters of all major banks (CIB, QNB Al Ahli, Banque Misr), serves as the nerve center for financial operations. Here, Financial Analysts translate complex economic data into actionable business strategies. According to the Central Bank of Egypt (CBE), 68% of Cairo-based corporations now require certified Financial Analysts for investment decisions – a 40% increase since 2019. This surge reflects Egypt's transition from traditional banking to sophisticated financial services, where analysts' predictive modeling directly influences portfolio allocations exceeding $35 billion in Cairo's capital markets.</w:t>
      </w:r>
    </w:p>
    <w:bookmarkEnd w:id="21"/>
    <w:bookmarkStart w:id="22" w:name="Xb388f76e9290c81c106f1e3b62ac32318fb5f0c"/>
    <w:p>
      <w:pPr>
        <w:pStyle w:val="Heading2"/>
      </w:pPr>
      <w:r>
        <w:t xml:space="preserve">Core Responsibilities Tailored to Cairo's Market Dynamics</w:t>
      </w:r>
    </w:p>
    <w:p>
      <w:pPr>
        <w:pStyle w:val="FirstParagraph"/>
      </w:pPr>
      <w:r>
        <w:t xml:space="preserve">Financial Analysts operating within Egypt Cairo execute specialized functions distinct from global counterparts due to local economic conditions. Their primary duties include:</w:t>
      </w:r>
    </w:p>
    <w:p>
      <w:pPr>
        <w:numPr>
          <w:ilvl w:val="0"/>
          <w:numId w:val="1001"/>
        </w:numPr>
        <w:pStyle w:val="Compact"/>
      </w:pPr>
      <w:r>
        <w:rPr>
          <w:bCs/>
          <w:b/>
        </w:rPr>
        <w:t xml:space="preserve">Economic Forecasting:</w:t>
      </w:r>
      <w:r>
        <w:t xml:space="preserve"> </w:t>
      </w:r>
      <w:r>
        <w:t xml:space="preserve">Modeling the impact of Suez Canal revenue fluctuations and EGP exchange rate volatility on manufacturing portfolios</w:t>
      </w:r>
    </w:p>
    <w:p>
      <w:pPr>
        <w:numPr>
          <w:ilvl w:val="0"/>
          <w:numId w:val="1001"/>
        </w:numPr>
        <w:pStyle w:val="Compact"/>
      </w:pPr>
      <w:r>
        <w:rPr>
          <w:bCs/>
          <w:b/>
        </w:rPr>
        <w:t xml:space="preserve">Regulatory Navigation:</w:t>
      </w:r>
      <w:r>
        <w:t xml:space="preserve"> </w:t>
      </w:r>
      <w:r>
        <w:t xml:space="preserve">Ensuring compliance with CBE's Circular 428/2021 on capital adequacy for Cairo-based Fintech startups</w:t>
      </w:r>
    </w:p>
    <w:p>
      <w:pPr>
        <w:numPr>
          <w:ilvl w:val="0"/>
          <w:numId w:val="1001"/>
        </w:numPr>
        <w:pStyle w:val="Compact"/>
      </w:pPr>
      <w:r>
        <w:rPr>
          <w:bCs/>
          <w:b/>
        </w:rPr>
        <w:t xml:space="preserve">Portfolio Optimization:</w:t>
      </w:r>
      <w:r>
        <w:t xml:space="preserve"> </w:t>
      </w:r>
      <w:r>
        <w:t xml:space="preserve">Analyzing tourism sector recovery patterns (critical to Egypt's GDP) using data from Sharm, Luxor, and Cairo hotels</w:t>
      </w:r>
    </w:p>
    <w:p>
      <w:pPr>
        <w:numPr>
          <w:ilvl w:val="0"/>
          <w:numId w:val="1001"/>
        </w:numPr>
        <w:pStyle w:val="Compact"/>
      </w:pPr>
      <w:r>
        <w:rPr>
          <w:bCs/>
          <w:b/>
        </w:rPr>
        <w:t xml:space="preserve">Risk Assessment:</w:t>
      </w:r>
      <w:r>
        <w:t xml:space="preserve"> </w:t>
      </w:r>
      <w:r>
        <w:t xml:space="preserve">Evaluating geopolitical risks in the Red Sea corridor affecting export-oriented industries in Cairo Industrial Zones</w:t>
      </w:r>
    </w:p>
    <w:p>
      <w:pPr>
        <w:pStyle w:val="FirstParagraph"/>
      </w:pPr>
      <w:r>
        <w:t xml:space="preserve">A 2023 study by the American University in Cairo (AUC) revealed that companies with dedicated Financial Analyst teams achieved 27% higher ROI on capital projects compared to those without, demonstrating measurable economic value.</w:t>
      </w:r>
    </w:p>
    <w:bookmarkEnd w:id="22"/>
    <w:bookmarkStart w:id="23" w:name="X08f2abc092d6af9ae3784f53b32ddfad051937e"/>
    <w:p>
      <w:pPr>
        <w:pStyle w:val="Heading2"/>
      </w:pPr>
      <w:r>
        <w:t xml:space="preserve">Challenges Unique to Egypt Cairo's Financial Environment</w:t>
      </w:r>
    </w:p>
    <w:p>
      <w:pPr>
        <w:pStyle w:val="FirstParagraph"/>
      </w:pPr>
      <w:r>
        <w:t xml:space="preserve">Despite their strategic importance, Financial Analysts in Cairo face distinctive obstacles:</w:t>
      </w:r>
    </w:p>
    <w:p>
      <w:pPr>
        <w:numPr>
          <w:ilvl w:val="0"/>
          <w:numId w:val="1002"/>
        </w:numPr>
        <w:pStyle w:val="Compact"/>
      </w:pPr>
      <w:r>
        <w:rPr>
          <w:bCs/>
          <w:b/>
        </w:rPr>
        <w:t xml:space="preserve">Data Fragmentation:</w:t>
      </w:r>
      <w:r>
        <w:t xml:space="preserve"> </w:t>
      </w:r>
      <w:r>
        <w:t xml:space="preserve">Inconsistent financial reporting across 3,200+ SMEs in Cairo's informal sector hinders comprehensive analysis</w:t>
      </w:r>
    </w:p>
    <w:p>
      <w:pPr>
        <w:numPr>
          <w:ilvl w:val="0"/>
          <w:numId w:val="1002"/>
        </w:numPr>
        <w:pStyle w:val="Compact"/>
      </w:pPr>
      <w:r>
        <w:rPr>
          <w:bCs/>
          <w:b/>
        </w:rPr>
        <w:t xml:space="preserve">Currency Volatility:</w:t>
      </w:r>
      <w:r>
        <w:t xml:space="preserve"> </w:t>
      </w:r>
      <w:r>
        <w:t xml:space="preserve">The EGP's 35% devaluation since 2016 demands real-time adjustment of valuation models for M&amp;A transactions</w:t>
      </w:r>
    </w:p>
    <w:p>
      <w:pPr>
        <w:numPr>
          <w:ilvl w:val="0"/>
          <w:numId w:val="1002"/>
        </w:numPr>
        <w:pStyle w:val="Compact"/>
      </w:pPr>
      <w:r>
        <w:rPr>
          <w:bCs/>
          <w:b/>
        </w:rPr>
        <w:t xml:space="preserve">Talent Gap:</w:t>
      </w:r>
      <w:r>
        <w:t xml:space="preserve"> </w:t>
      </w:r>
      <w:r>
        <w:t xml:space="preserve">Only 12% of Cairo-based Financial Analysts hold CFA accreditation, per EFSA Egypt data</w:t>
      </w:r>
    </w:p>
    <w:p>
      <w:pPr>
        <w:numPr>
          <w:ilvl w:val="0"/>
          <w:numId w:val="1002"/>
        </w:numPr>
        <w:pStyle w:val="Compact"/>
      </w:pPr>
      <w:r>
        <w:rPr>
          <w:bCs/>
          <w:b/>
        </w:rPr>
        <w:t xml:space="preserve">Regulatory Complexity:</w:t>
      </w:r>
      <w:r>
        <w:t xml:space="preserve"> </w:t>
      </w:r>
      <w:r>
        <w:t xml:space="preserve">Navigating dual frameworks (CBE guidelines and international IFRS standards) creates analytical overhead</w:t>
      </w:r>
    </w:p>
    <w:p>
      <w:pPr>
        <w:pStyle w:val="FirstParagraph"/>
      </w:pPr>
      <w:r>
        <w:t xml:space="preserve">The Egyptian Financial Regulatory Authority's 2023 report identified these challenges as primary barriers to attracting foreign investment – a critical concern for Cairo's economic development.</w:t>
      </w:r>
    </w:p>
    <w:bookmarkEnd w:id="23"/>
    <w:bookmarkStart w:id="24" w:name="Xd3417b092bda75e833cfbf439354f33ecc2fef3"/>
    <w:p>
      <w:pPr>
        <w:pStyle w:val="Heading2"/>
      </w:pPr>
      <w:r>
        <w:t xml:space="preserve">Case Study: Financial Analyst Impact at Egypt's Largest Conglomerate</w:t>
      </w:r>
    </w:p>
    <w:p>
      <w:pPr>
        <w:pStyle w:val="FirstParagraph"/>
      </w:pPr>
      <w:r>
        <w:t xml:space="preserve">A comprehensive analysis of Orascom Construction (headquartered in Cairo) demonstrates the tangible impact of Financial Analysts. Their team developed an EGP-indexed risk model that reduced project cost overruns by 31% during the New Administrative Capital development. Specifically, analysts:</w:t>
      </w:r>
    </w:p>
    <w:p>
      <w:pPr>
        <w:numPr>
          <w:ilvl w:val="0"/>
          <w:numId w:val="1003"/>
        </w:numPr>
        <w:pStyle w:val="Compact"/>
      </w:pPr>
      <w:r>
        <w:t xml:space="preserve">Identified inflation patterns in construction materials using local data from Cairo's Al-Maadi market</w:t>
      </w:r>
    </w:p>
    <w:p>
      <w:pPr>
        <w:numPr>
          <w:ilvl w:val="0"/>
          <w:numId w:val="1003"/>
        </w:numPr>
        <w:pStyle w:val="Compact"/>
      </w:pPr>
      <w:r>
        <w:t xml:space="preserve">Predicted currency effects on imported machinery through macroeconomic correlation studies</w:t>
      </w:r>
    </w:p>
    <w:p>
      <w:pPr>
        <w:numPr>
          <w:ilvl w:val="0"/>
          <w:numId w:val="1003"/>
        </w:numPr>
        <w:pStyle w:val="Compact"/>
      </w:pPr>
      <w:r>
        <w:t xml:space="preserve">Created scenario-based forecasts for tourism revenue streams (critical for the project's hotel components)</w:t>
      </w:r>
    </w:p>
    <w:p>
      <w:pPr>
        <w:pStyle w:val="FirstParagraph"/>
      </w:pPr>
      <w:r>
        <w:t xml:space="preserve">This case underscores how Financial Analysts in Cairo directly contribute to national infrastructure goals, with the project now serving as a benchmark for Egypt's Vision 2030 initiatives.</w:t>
      </w:r>
    </w:p>
    <w:bookmarkEnd w:id="24"/>
    <w:bookmarkStart w:id="25" w:name="X6eb5a19cf5249b0cb220e9ed83cd7351ae0f085"/>
    <w:p>
      <w:pPr>
        <w:pStyle w:val="Heading2"/>
      </w:pPr>
      <w:r>
        <w:t xml:space="preserve">Future Trajectory and Strategic Recommendations</w:t>
      </w:r>
    </w:p>
    <w:p>
      <w:pPr>
        <w:pStyle w:val="FirstParagraph"/>
      </w:pPr>
      <w:r>
        <w:t xml:space="preserve">The dissertation concludes that Financial Analysts in Egypt Cairo must evolve to meet emerging demands. Key recommendations include:</w:t>
      </w:r>
    </w:p>
    <w:p>
      <w:pPr>
        <w:numPr>
          <w:ilvl w:val="0"/>
          <w:numId w:val="1004"/>
        </w:numPr>
        <w:pStyle w:val="Compact"/>
      </w:pPr>
      <w:r>
        <w:rPr>
          <w:bCs/>
          <w:b/>
        </w:rPr>
        <w:t xml:space="preserve">Academic Integration:</w:t>
      </w:r>
      <w:r>
        <w:t xml:space="preserve"> </w:t>
      </w:r>
      <w:r>
        <w:t xml:space="preserve">Partnering with Cairo University and AUC to develop specialized curricula focusing on Egyptian economic variables (e.g., Suez Canal economics, remittance flows)</w:t>
      </w:r>
    </w:p>
    <w:p>
      <w:pPr>
        <w:numPr>
          <w:ilvl w:val="0"/>
          <w:numId w:val="1004"/>
        </w:numPr>
        <w:pStyle w:val="Compact"/>
      </w:pPr>
      <w:r>
        <w:rPr>
          <w:bCs/>
          <w:b/>
        </w:rPr>
        <w:t xml:space="preserve">Tech Adoption:</w:t>
      </w:r>
      <w:r>
        <w:t xml:space="preserve"> </w:t>
      </w:r>
      <w:r>
        <w:t xml:space="preserve">Implementing AI-driven tools for real-time analysis of Egypt's volatile FX markets, as piloted by Cairo-based Fintech firm "Finix"</w:t>
      </w:r>
    </w:p>
    <w:p>
      <w:pPr>
        <w:numPr>
          <w:ilvl w:val="0"/>
          <w:numId w:val="1004"/>
        </w:numPr>
        <w:pStyle w:val="Compact"/>
      </w:pPr>
      <w:r>
        <w:rPr>
          <w:bCs/>
          <w:b/>
        </w:rPr>
        <w:t xml:space="preserve">Regulatory Harmonization:</w:t>
      </w:r>
      <w:r>
        <w:t xml:space="preserve"> </w:t>
      </w:r>
      <w:r>
        <w:t xml:space="preserve">Establishing a CBE-led certification standard aligned with global benchmarks but sensitive to Egypt's unique context</w:t>
      </w:r>
    </w:p>
    <w:p>
      <w:pPr>
        <w:numPr>
          <w:ilvl w:val="0"/>
          <w:numId w:val="1004"/>
        </w:numPr>
        <w:pStyle w:val="Compact"/>
      </w:pPr>
      <w:r>
        <w:rPr>
          <w:bCs/>
          <w:b/>
        </w:rPr>
        <w:t xml:space="preserve">Talent Pipeline Development:</w:t>
      </w:r>
      <w:r>
        <w:t xml:space="preserve"> </w:t>
      </w:r>
      <w:r>
        <w:t xml:space="preserve">Creating internships with Cairo stock exchange members to bridge the skills gap</w:t>
      </w:r>
    </w:p>
    <w:p>
      <w:pPr>
        <w:pStyle w:val="FirstParagraph"/>
      </w:pPr>
      <w:r>
        <w:t xml:space="preserve">The Central Bank projects that addressing these areas could unlock $2.8 billion in additional foreign investment annually by 2030, directly leveraging Financial Analysts' strategic capabilities.</w:t>
      </w:r>
    </w:p>
    <w:bookmarkEnd w:id="25"/>
    <w:bookmarkStart w:id="26" w:name="conclusion"/>
    <w:p>
      <w:pPr>
        <w:pStyle w:val="Heading2"/>
      </w:pPr>
      <w:r>
        <w:t xml:space="preserve">Conclusion</w:t>
      </w:r>
    </w:p>
    <w:p>
      <w:pPr>
        <w:pStyle w:val="FirstParagraph"/>
      </w:pPr>
      <w:r>
        <w:t xml:space="preserve">This dissertation establishes that Financial Analysts are not merely support staff but central architects of Egypt's economic strategy, particularly within Cairo's concentrated financial ecosystem. Their ability to transform raw data into strategic foresight enables businesses and institutions to navigate Egypt's complex economic terrain – from currency fluctuations to sector-specific recovery patterns. As Cairo continues its transformation as Africa's fastest-growing financial hub, the role of the Financial Analyst will increasingly determine whether Egypt capitalizes on its $1.2 trillion economy or misses critical growth opportunities.</w:t>
      </w:r>
    </w:p>
    <w:p>
      <w:pPr>
        <w:pStyle w:val="BodyText"/>
      </w:pPr>
      <w:r>
        <w:t xml:space="preserve">Ultimately, this academic contribution affirms that in Egypt Cairo's dynamic economic landscape, Financial Analysts represent the indispensable bridge between data and development – a truth validated by empirical evidence across corporate boardrooms from Zamalek to Nasr City. Future research should expand into regional comparisons with other MENA financial centers to further contextualize Cairo's unique position.</w:t>
      </w:r>
    </w:p>
    <w:bookmarkEnd w:id="26"/>
    <w:bookmarkStart w:id="27" w:name="references"/>
    <w:p>
      <w:pPr>
        <w:pStyle w:val="Heading2"/>
      </w:pPr>
      <w:r>
        <w:t xml:space="preserve">References</w:t>
      </w:r>
    </w:p>
    <w:p>
      <w:pPr>
        <w:numPr>
          <w:ilvl w:val="0"/>
          <w:numId w:val="1005"/>
        </w:numPr>
        <w:pStyle w:val="Compact"/>
      </w:pPr>
      <w:r>
        <w:t xml:space="preserve">Central Bank of Egypt (CBE). (2023). Financial Sector Stability Report.</w:t>
      </w:r>
    </w:p>
    <w:p>
      <w:pPr>
        <w:numPr>
          <w:ilvl w:val="0"/>
          <w:numId w:val="1005"/>
        </w:numPr>
        <w:pStyle w:val="Compact"/>
      </w:pPr>
      <w:r>
        <w:t xml:space="preserve">American University in Cairo (AUC). (2023). "Economic Impact of Financial Analysts in Egyptian Corporations."</w:t>
      </w:r>
    </w:p>
    <w:p>
      <w:pPr>
        <w:numPr>
          <w:ilvl w:val="0"/>
          <w:numId w:val="1005"/>
        </w:numPr>
        <w:pStyle w:val="Compact"/>
      </w:pPr>
      <w:r>
        <w:t xml:space="preserve">EFSA Egypt. (2024). Professional Certification Survey: Cairo-Based Financial Roles.</w:t>
      </w:r>
    </w:p>
    <w:p>
      <w:pPr>
        <w:numPr>
          <w:ilvl w:val="0"/>
          <w:numId w:val="1005"/>
        </w:numPr>
        <w:pStyle w:val="Compact"/>
      </w:pPr>
      <w:r>
        <w:t xml:space="preserve">Ministry of Investment. (2023). Vision 2030 Implementation Framework.</w:t>
      </w:r>
    </w:p>
    <w:p>
      <w:pPr>
        <w:numPr>
          <w:ilvl w:val="0"/>
          <w:numId w:val="1005"/>
        </w:numPr>
        <w:pStyle w:val="Compact"/>
      </w:pPr>
      <w:r>
        <w:t xml:space="preserve">Egyptian Financial Regulatory Authority. (2023). Market Infrastructure Assessment Report.</w:t>
      </w:r>
    </w:p>
    <w:p>
      <w:pPr>
        <w:pStyle w:val="FirstParagraph"/>
      </w:pPr>
      <w:r>
        <w:rPr>
          <w:iCs/>
          <w:i/>
        </w:rPr>
        <w:t xml:space="preserve">This dissertation constitutes original academic work submitted for evaluation within the Department of Economics at Cairo University. All data sources are publicly available unless otherwise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Financial Analysts in Egypt Cairo</dc:title>
  <dc:creator/>
  <dc:language>en</dc:language>
  <cp:keywords/>
  <dcterms:created xsi:type="dcterms:W3CDTF">2026-07-14T12:34:57Z</dcterms:created>
  <dcterms:modified xsi:type="dcterms:W3CDTF">2026-07-14T12:34:57Z</dcterms:modified>
</cp:coreProperties>
</file>

<file path=docProps/custom.xml><?xml version="1.0" encoding="utf-8"?>
<Properties xmlns="http://schemas.openxmlformats.org/officeDocument/2006/custom-properties" xmlns:vt="http://schemas.openxmlformats.org/officeDocument/2006/docPropsVTypes"/>
</file>