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bookmarkStart w:id="26" w:name="X0d35f9a97868507754b627decb3be6ea1a4026c"/>
    <w:p>
      <w:pPr>
        <w:pStyle w:val="Heading1"/>
      </w:pPr>
      <w:r>
        <w:t xml:space="preserve">Dissertation on the Professional Role and Strategic Importance of Financial Analysts in France Paris</w:t>
      </w:r>
    </w:p>
    <w:p>
      <w:pPr>
        <w:pStyle w:val="FirstParagraph"/>
      </w:pPr>
      <w:r>
        <w:t xml:space="preserve">The financial landscape of France Paris represents one of Europe's most dynamic and influential hubs, where the role of the Financial Analyst stands as a critical pillar supporting investment decisions, economic stability, and market innovation. This Dissertation examines the multifaceted responsibilities, evolving skill requirements, regulatory context, and strategic significance of Financial Analysts operating within France Paris. It underscores how this profession uniquely intersects with French economic policies, European financial regulations, and the cosmopolitan business environment of Paris.</w:t>
      </w:r>
    </w:p>
    <w:bookmarkStart w:id="20" w:name="X817f49afc8e934ff0d79865ed43b4c1fa19e4e8"/>
    <w:p>
      <w:pPr>
        <w:pStyle w:val="Heading2"/>
      </w:pPr>
      <w:r>
        <w:t xml:space="preserve">The Strategic Role of the Financial Analyst in France Paris</w:t>
      </w:r>
    </w:p>
    <w:p>
      <w:pPr>
        <w:pStyle w:val="FirstParagraph"/>
      </w:pPr>
      <w:r>
        <w:t xml:space="preserve">Within the vibrant ecosystem centered on La Défense and La Place de la Bourse in Paris, Financial Analysts serve as indispensable intermediaries between complex market data and strategic decision-making. Unlike purely quantitative roles, the French Financial Analyst integrates rigorous financial modeling with profound cultural and regulatory understanding. In France Paris, where institutions like BNP Paribas, Société Générale, AXA, and Euronext are headquartered or maintain major operations, these professionals analyze sectoral trends across key French industries—automotive (Renault), luxury goods (LVMH), renewable energy (EDF), and agribusiness—to inform portfolio management and corporate strategy. The Financial Analyst’s ability to translate technical financial data into actionable insights directly impacts investment flows into the French economy, influencing both domestic capital allocation and foreign direct investment in Europe's second-largest economy.</w:t>
      </w:r>
    </w:p>
    <w:p>
      <w:pPr>
        <w:pStyle w:val="BodyText"/>
      </w:pPr>
      <w:r>
        <w:rPr>
          <w:bCs/>
          <w:b/>
        </w:rPr>
        <w:t xml:space="preserve">Key Insight:</w:t>
      </w:r>
      <w:r>
        <w:t xml:space="preserve"> </w:t>
      </w:r>
      <w:r>
        <w:t xml:space="preserve">In France Paris, a Financial Analyst must navigate not only global markets but also specific national frameworks like the AMF (Autorité des Marchés Financiers) regulations, French tax codes (e.g., for holding companies), and unique corporate governance norms enshrined in French law. Fluency in French is often non-negotiable for client-facing roles, alongside English proficiency to engage with pan-European stakeholders.</w:t>
      </w:r>
    </w:p>
    <w:bookmarkEnd w:id="20"/>
    <w:bookmarkStart w:id="21" w:name="X6861dc5731654524710553a137e4d2248ae1348"/>
    <w:p>
      <w:pPr>
        <w:pStyle w:val="Heading2"/>
      </w:pPr>
      <w:r>
        <w:t xml:space="preserve">Education and Certification Pathways Unique to France Paris</w:t>
      </w:r>
    </w:p>
    <w:p>
      <w:pPr>
        <w:pStyle w:val="FirstParagraph"/>
      </w:pPr>
      <w:r>
        <w:t xml:space="preserve">Aspiring Financial Analysts targeting careers in France Paris typically pursue education through prestigious French institutions. Programs at École Polytechnique, HEC Paris, or the Université Panthéon-Assas emphasize not only financial theory but also practical understanding of the French market structure and legal environment. The CFA (Chartered Financial Analyst) charter is widely recognized as a professional benchmark, though many firms prioritize candidates with dual expertise—such as a Master’s in Finance from a Grande École combined with the French</w:t>
      </w:r>
      <w:r>
        <w:t xml:space="preserve"> </w:t>
      </w:r>
      <w:r>
        <w:rPr>
          <w:iCs/>
          <w:i/>
        </w:rPr>
        <w:t xml:space="preserve">Diplôme d’Expertise Comptable</w:t>
      </w:r>
      <w:r>
        <w:t xml:space="preserve"> </w:t>
      </w:r>
      <w:r>
        <w:t xml:space="preserve">(DEC) for advisory roles. Paris-based programs increasingly integrate ESG (Environmental, Social, Governance) criteria into curricula, reflecting France’s leadership in sustainable finance through the 2015 Paris Agreement and national initiatives like the Sovereign Green Bond market.</w:t>
      </w:r>
    </w:p>
    <w:bookmarkEnd w:id="21"/>
    <w:bookmarkStart w:id="22" w:name="X5bc4f3cff82141c4d5a80f1aa4b82e28e8782e6"/>
    <w:p>
      <w:pPr>
        <w:pStyle w:val="Heading2"/>
      </w:pPr>
      <w:r>
        <w:t xml:space="preserve">Regulatory Context: Navigating France's Financial Framework</w:t>
      </w:r>
    </w:p>
    <w:p>
      <w:pPr>
        <w:pStyle w:val="FirstParagraph"/>
      </w:pPr>
      <w:r>
        <w:t xml:space="preserve">The role of the Financial Analyst in France Paris is heavily shaped by a robust regulatory ecosystem. Post-2008, the implementation of MiFID II (Markets in Financial Instruments Directive II) and France’s specific transposition via AMF directives require analysts to ensure strict compliance in research distribution, conflict-of-interest disclosures, and client suitability assessments. The French government’s emphasis on financial transparency—evident in the 2019</w:t>
      </w:r>
      <w:r>
        <w:t xml:space="preserve"> </w:t>
      </w:r>
      <w:r>
        <w:rPr>
          <w:iCs/>
          <w:i/>
        </w:rPr>
        <w:t xml:space="preserve">Loi Pacte</w:t>
      </w:r>
      <w:r>
        <w:t xml:space="preserve"> </w:t>
      </w:r>
      <w:r>
        <w:t xml:space="preserve">(Pact for Growth, Activity, and Equality of Opportunities)—further mandates enhanced disclosure practices. Consequently, the Financial Analyst operating within Paris must not only master traditional valuation techniques but also adeptly interpret evolving regulations like the EU Taxonomy Regulation, which impacts how investment opportunities are categorized in French portfolio construction.</w:t>
      </w:r>
    </w:p>
    <w:bookmarkEnd w:id="22"/>
    <w:bookmarkStart w:id="23" w:name="X8f1747e6802fa16d9826281619e21ebfd652ff0"/>
    <w:p>
      <w:pPr>
        <w:pStyle w:val="Heading2"/>
      </w:pPr>
      <w:r>
        <w:t xml:space="preserve">Industry Demand and Career Trajectory in France Paris</w:t>
      </w:r>
    </w:p>
    <w:p>
      <w:pPr>
        <w:pStyle w:val="FirstParagraph"/>
      </w:pPr>
      <w:r>
        <w:t xml:space="preserve">Paris remains a magnet for Financial Analysts seeking careers across diverse sectors. The city hosts over 500 financial institutions, with demand surging in asset management (driven by France’s €1.3 trillion in pension assets), corporate finance advisory services, and increasingly, fintech innovation hubs like Station F. According to the French Ministry of Economy's 2023 report, roles requiring Financial Analyst skills grew by 8% annually in Paris between 2021–2023, particularly in sustainable investment and private equity sectors. Career progression typically follows paths from Junior Analyst to Senior Financial Analyst within firms like Amundi (Europe’s largest asset manager) or PwC France, with many advancing into roles such as Portfolio Manager or Director of Investment Strategy—often requiring mastery of French business etiquette and network-building within Parisian financial circles.</w:t>
      </w:r>
    </w:p>
    <w:bookmarkEnd w:id="23"/>
    <w:bookmarkStart w:id="24" w:name="Xe81f349da23a8f2ad78af6046cef929c3615720"/>
    <w:p>
      <w:pPr>
        <w:pStyle w:val="Heading2"/>
      </w:pPr>
      <w:r>
        <w:t xml:space="preserve">Future Challenges and the Evolving Profile in France Paris</w:t>
      </w:r>
    </w:p>
    <w:p>
      <w:pPr>
        <w:pStyle w:val="FirstParagraph"/>
      </w:pPr>
      <w:r>
        <w:t xml:space="preserve">Looking ahead, the Financial Analyst in France Paris faces several transformative challenges. The rapid integration of AI-driven analytics demands new technical skills alongside traditional financial acumen, with firms like Natixis investing heavily in predictive modeling tools. Simultaneously, geopolitical volatility (e.g., EU-China relations, energy transition pressures) requires analysts to develop nuanced macroeconomic foresight relevant to French trade dependencies. Crucially, the rise of ESG as a non-negotiable factor—accelerated by France’s mandatory</w:t>
      </w:r>
      <w:r>
        <w:t xml:space="preserve"> </w:t>
      </w:r>
      <w:r>
        <w:rPr>
          <w:iCs/>
          <w:i/>
        </w:rPr>
        <w:t xml:space="preserve">Reporting on Sustainable Development</w:t>
      </w:r>
      <w:r>
        <w:t xml:space="preserve"> </w:t>
      </w:r>
      <w:r>
        <w:t xml:space="preserve">law (2017)—has shifted the Financial Analyst’s role from purely profit-focused evaluation to holistic impact assessment. In Paris, this means analysts must now contextualize metrics like carbon footprint or social inclusion scores within French corporate culture and regulatory expectations.</w:t>
      </w:r>
    </w:p>
    <w:bookmarkEnd w:id="24"/>
    <w:bookmarkStart w:id="25" w:name="X15f7cf2b28324a8599a487b40e82de626ce0537"/>
    <w:p>
      <w:pPr>
        <w:pStyle w:val="Heading2"/>
      </w:pPr>
      <w:r>
        <w:t xml:space="preserve">Conclusion: The Indispensable Financial Analyst in France Paris</w:t>
      </w:r>
    </w:p>
    <w:p>
      <w:pPr>
        <w:pStyle w:val="FirstParagraph"/>
      </w:pPr>
      <w:r>
        <w:t xml:space="preserve">This Dissertation confirms that the Financial Analyst is not merely a data processor but a strategic asset whose expertise shapes investment strategies, economic resilience, and innovation within France Paris. As the city cements its status as a European leader in sustainable finance and digital transformation, the role evolves toward greater interdisciplinary integration—combining financial acumen with environmental science knowledge, AI literacy, and deep cultural fluency. For students aspiring to this profession in France Paris, success hinges on continuous adaptation: mastering French regulatory nuances while embracing global best practices. Ultimately, the Financial Analyst remains central to Paris’s ambition as a world-class financial center where European economic policy meets cutting-edge investment practice—proving that in France Paris, the Financial Analyst is both an interpreter of markets and a builder of tomorrow’s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France Paris</dc:title>
  <dc:creator/>
  <dc:language>en</dc:language>
  <cp:keywords/>
  <dcterms:created xsi:type="dcterms:W3CDTF">2025-12-12T03:25:16Z</dcterms:created>
  <dcterms:modified xsi:type="dcterms:W3CDTF">2025-12-12T03:25:16Z</dcterms:modified>
</cp:coreProperties>
</file>

<file path=docProps/custom.xml><?xml version="1.0" encoding="utf-8"?>
<Properties xmlns="http://schemas.openxmlformats.org/officeDocument/2006/custom-properties" xmlns:vt="http://schemas.openxmlformats.org/officeDocument/2006/docPropsVTypes"/>
</file>