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Frankfurt</w:t>
      </w:r>
    </w:p>
    <w:bookmarkStart w:id="26" w:name="X4cfe014c2b04d1fe3c547598e926e0ceefb2180"/>
    <w:p>
      <w:pPr>
        <w:pStyle w:val="Heading1"/>
      </w:pPr>
      <w:r>
        <w:t xml:space="preserve">The Strategic Imperative of the Financial Analyst in Germany Frankfurt's Financial Ecosystem: A Dissertation Analysis</w:t>
      </w:r>
    </w:p>
    <w:p>
      <w:pPr>
        <w:pStyle w:val="FirstParagraph"/>
      </w:pPr>
      <w:r>
        <w:t xml:space="preserve">This Dissertation provides a comprehensive analysis of the critical role played by the Financial Analyst within Germany Frankfurt's dynamic and globally significant financial hub. As one of Europe's premier financial centers, situated at the heart of continental economic activity, Frankfurt presents a unique and demanding environment for professionals specializing in financial analysis. This academic work examines the multifaceted responsibilities, evolving skill sets, regulatory complexities, and strategic importance of the Financial Analyst specifically within the context of Germany Frankfurt.</w:t>
      </w:r>
    </w:p>
    <w:bookmarkStart w:id="20" w:name="Xc978e62092c540305e5701f732c3a625dbde282"/>
    <w:p>
      <w:pPr>
        <w:pStyle w:val="Heading2"/>
      </w:pPr>
      <w:r>
        <w:t xml:space="preserve">The Significance of Germany Frankfurt as a Global Finance Nexus</w:t>
      </w:r>
    </w:p>
    <w:p>
      <w:pPr>
        <w:pStyle w:val="FirstParagraph"/>
      </w:pPr>
      <w:r>
        <w:t xml:space="preserve">Germany Frankfurt is not merely a city; it is the undisputed financial capital of continental Europe. Home to the European Central Bank (ECB), numerous major German and international banks (including Deutsche Bank, Commerzbank, and countless foreign institutions), the Frankfurt Stock Exchange (FWB), and a dense concentration of asset managers, hedge funds, and fintech innovators, Frankfurt functions as a pivotal engine for European capital markets. The strategic location within the heart of the EU's economic geography necessitates that every Financial Analyst operating here possesses an acute understanding of not just local German regulations but the intricate tapestry of pan-European financial governance. This Dissertation argues that the effectiveness and sophistication of Financial Analysts in Germany Frankfurt are intrinsically linked to the stability, innovation, and competitiveness of the entire European financial system.</w:t>
      </w:r>
    </w:p>
    <w:bookmarkEnd w:id="20"/>
    <w:bookmarkStart w:id="21" w:name="X2d1693ae3a05dbad6465ea2e27828f4b1fb9641"/>
    <w:p>
      <w:pPr>
        <w:pStyle w:val="Heading2"/>
      </w:pPr>
      <w:r>
        <w:t xml:space="preserve">The Evolving Mandate: Beyond Traditional Analysis</w:t>
      </w:r>
    </w:p>
    <w:p>
      <w:pPr>
        <w:pStyle w:val="FirstParagraph"/>
      </w:pPr>
      <w:r>
        <w:t xml:space="preserve">The role of the Financial Analyst in Germany Frankfurt has transcended basic financial statement interpretation. Contemporary practitioners must navigate a complex landscape defined by stringent EU regulations such as MiFID II, GDPR, and the upcoming Digital Operational Resilience Act (DORA). This Dissertation details how the Financial Analyst is now expected to integrate ESG (Environmental, Social, Governance) factors into core investment analysis with unprecedented rigor – a requirement heavily emphasized by Frankfurt's growing sustainable finance sector. Furthermore, the proliferation of fintech solutions demands that today's Financial Analyst possesses foundational digital literacy and understands data analytics tools far beyond traditional Excel proficiency. The Financial Analyst must translate complex regulatory mandates and market data into actionable strategic insights for portfolio managers, risk officers, and C-suite executives within Germany Frankfurt-based institutions.</w:t>
      </w:r>
    </w:p>
    <w:bookmarkEnd w:id="21"/>
    <w:bookmarkStart w:id="22" w:name="X0d9d38e738aa4bbe8b8eea7c7ec89de9fed8c27"/>
    <w:p>
      <w:pPr>
        <w:pStyle w:val="Heading2"/>
      </w:pPr>
      <w:r>
        <w:t xml:space="preserve">Key Competencies Required in the Frankfurt Context</w:t>
      </w:r>
    </w:p>
    <w:p>
      <w:pPr>
        <w:pStyle w:val="FirstParagraph"/>
      </w:pPr>
      <w:r>
        <w:t xml:space="preserve">This Dissertation identifies critical competencies essential for success as a Financial Analyst in Germany Frankfurt:</w:t>
      </w:r>
    </w:p>
    <w:p>
      <w:pPr>
        <w:numPr>
          <w:ilvl w:val="0"/>
          <w:numId w:val="1001"/>
        </w:numPr>
        <w:pStyle w:val="Compact"/>
      </w:pPr>
      <w:r>
        <w:rPr>
          <w:bCs/>
          <w:b/>
        </w:rPr>
        <w:t xml:space="preserve">Regulatory Mastery:</w:t>
      </w:r>
      <w:r>
        <w:t xml:space="preserve"> </w:t>
      </w:r>
      <w:r>
        <w:t xml:space="preserve">Deep, up-to-date knowledge of German financial law (KWG), EU directives (MiFID II, AIFMD, SFDR), and ECB guidelines is non-negotiable. The Financial Analyst must anticipate regulatory shifts and model their impact on valuation and strategy.</w:t>
      </w:r>
    </w:p>
    <w:p>
      <w:pPr>
        <w:numPr>
          <w:ilvl w:val="0"/>
          <w:numId w:val="1001"/>
        </w:numPr>
        <w:pStyle w:val="Compact"/>
      </w:pPr>
      <w:r>
        <w:rPr>
          <w:bCs/>
          <w:b/>
        </w:rPr>
        <w:t xml:space="preserve">ESG Integration Expertise:</w:t>
      </w:r>
      <w:r>
        <w:t xml:space="preserve"> </w:t>
      </w:r>
      <w:r>
        <w:t xml:space="preserve">Frankfurt's position as a leader in sustainable finance means the Financial Analyst must be adept at sourcing, verifying, and quantifying ESG metrics – not as an add-on, but as core to fundamental analysis.</w:t>
      </w:r>
    </w:p>
    <w:p>
      <w:pPr>
        <w:numPr>
          <w:ilvl w:val="0"/>
          <w:numId w:val="1001"/>
        </w:numPr>
        <w:pStyle w:val="Compact"/>
      </w:pPr>
      <w:r>
        <w:rPr>
          <w:bCs/>
          <w:b/>
        </w:rPr>
        <w:t xml:space="preserve">Nuanced Market Understanding:</w:t>
      </w:r>
      <w:r>
        <w:t xml:space="preserve"> </w:t>
      </w:r>
      <w:r>
        <w:t xml:space="preserve">A profound grasp of European market structures (including Frankfurt's specific trading venues), currency dynamics (Eurozone focus), and sector-specific drivers within the German industrial base is vital.</w:t>
      </w:r>
    </w:p>
    <w:p>
      <w:pPr>
        <w:numPr>
          <w:ilvl w:val="0"/>
          <w:numId w:val="1001"/>
        </w:numPr>
        <w:pStyle w:val="Compact"/>
      </w:pPr>
      <w:r>
        <w:rPr>
          <w:bCs/>
          <w:b/>
        </w:rPr>
        <w:t xml:space="preserve">Cross-Cultural Communication:</w:t>
      </w:r>
      <w:r>
        <w:t xml:space="preserve"> </w:t>
      </w:r>
      <w:r>
        <w:t xml:space="preserve">Operating within a multinational environment requires exceptional fluency in English as the primary business language, coupled with sensitivity to German business culture and communication styles.</w:t>
      </w:r>
    </w:p>
    <w:bookmarkEnd w:id="22"/>
    <w:bookmarkStart w:id="23" w:name="X9966fe68207d7acbc586658793f7d5f44f963b4"/>
    <w:p>
      <w:pPr>
        <w:pStyle w:val="Heading2"/>
      </w:pPr>
      <w:r>
        <w:t xml:space="preserve">Challenges Faced by the Financial Analyst in Germany Frankfurt</w:t>
      </w:r>
    </w:p>
    <w:p>
      <w:pPr>
        <w:pStyle w:val="FirstParagraph"/>
      </w:pPr>
      <w:r>
        <w:t xml:space="preserve">The Dissertation highlights significant challenges unique to this environment. The constant evolution of EU financial regulations creates a demanding compliance burden, requiring the Financial Analyst to be perpetual learners. Data fragmentation across multiple European sources and varying levels of ESG disclosure present analytical hurdles. Additionally, Frankfurt's competitive talent market necessitates that Financial Analysts continuously differentiate themselves through specialized expertise (e.g., in green bonds, European tech valuations, or sovereign debt analysis). The pressure to deliver precise insights under tight regulatory deadlines is a constant reality for the Financial Analyst operating within Germany Frankfurt's high-stakes financial institutions.</w:t>
      </w:r>
    </w:p>
    <w:bookmarkEnd w:id="23"/>
    <w:bookmarkStart w:id="24" w:name="X66008c4c5e931698d072bd4622bdbe3d9ee9a60"/>
    <w:p>
      <w:pPr>
        <w:pStyle w:val="Heading2"/>
      </w:pPr>
      <w:r>
        <w:t xml:space="preserve">The Future Trajectory: AI and Strategic Integration</w:t>
      </w:r>
    </w:p>
    <w:p>
      <w:pPr>
        <w:pStyle w:val="FirstParagraph"/>
      </w:pPr>
      <w:r>
        <w:t xml:space="preserve">Looking ahead, this Dissertation posits that the future of the Financial Analyst in Germany Frankfurt will be increasingly shaped by Artificial Intelligence (AI) and advanced analytics. While AI tools will handle data aggregation and initial pattern recognition, the human Financial Analyst's value will pivot towards higher-order tasks: contextualizing AI outputs within complex regulatory frameworks, applying ethical judgment to ESG assessments, providing nuanced strategic recommendations based on integrated market insights, and effectively communicating sophisticated findings to diverse stakeholders. The Financial Analyst must become a strategic business partner within Germany Frankfurt's financial ecosystem, not merely a data processor. Institutions that successfully integrate these evolving capabilities will be best positioned within the global financial hierarchy centered around Frankfurt.</w:t>
      </w:r>
    </w:p>
    <w:bookmarkEnd w:id="24"/>
    <w:bookmarkStart w:id="25" w:name="Xf8470ed36801dab16507914223fc035d260172c"/>
    <w:p>
      <w:pPr>
        <w:pStyle w:val="Heading2"/>
      </w:pPr>
      <w:r>
        <w:t xml:space="preserve">Conclusion: A Pillar of Frankfurt's Financial Resilience</w:t>
      </w:r>
    </w:p>
    <w:p>
      <w:pPr>
        <w:pStyle w:val="FirstParagraph"/>
      </w:pPr>
      <w:r>
        <w:t xml:space="preserve">This Dissertation conclusively argues that the Financial Analyst is not a peripheral role but a central pillar underpinning Germany Frankfurt's status as Europe's premier financial center. The evolving sophistication, regulatory acumen, and strategic integration required of the modern Financial Analyst directly contribute to market efficiency, risk management excellence, and sustainable growth within this critical European hub. As Germany Frankfurt continues to navigate the complexities of digital transformation, regulatory harmonization across Europe, and the imperative for sustainable finance, the indispensable expertise of a highly skilled Financial Analyst will remain paramount. The strategic importance of this profession within Germany Frankfurt is not merely professional; it is foundational to Europe's economic future. Future research should further explore the impact of AI on specific analytical workflows within Frankfurt's unique regulatory milieu.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Germany Frankfurt</dc:title>
  <dc:creator/>
  <dc:language>en</dc:language>
  <cp:keywords/>
  <dcterms:created xsi:type="dcterms:W3CDTF">2026-05-02T04:40:56Z</dcterms:created>
  <dcterms:modified xsi:type="dcterms:W3CDTF">2026-05-02T04:40:56Z</dcterms:modified>
</cp:coreProperties>
</file>

<file path=docProps/custom.xml><?xml version="1.0" encoding="utf-8"?>
<Properties xmlns="http://schemas.openxmlformats.org/officeDocument/2006/custom-properties" xmlns:vt="http://schemas.openxmlformats.org/officeDocument/2006/docPropsVTypes"/>
</file>