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Analysts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6" w:name="X9e9467fc68edb9f2f118cb3d1711090bc5bb01a"/>
    <w:p>
      <w:pPr>
        <w:pStyle w:val="Heading1"/>
      </w:pPr>
      <w:r>
        <w:t xml:space="preserve">Dissertation: The Evolving Role of Financial Analysts in India Mumbai's Dynamic Financial Landscape</w:t>
      </w:r>
    </w:p>
    <w:p>
      <w:pPr>
        <w:pStyle w:val="FirstParagraph"/>
      </w:pPr>
      <w:r>
        <w:t xml:space="preserve">This academic dissertation examines the critical role, evolving responsibilities, and strategic importance of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within India's premier financial hub—Mumbai. As one of the world's fastest-growing economic centers, Mumbai serves as the nerve center for India's capital markets, banking sector, and corporate finance operations. This research establishes why mastering financial analysis is not merely a professional requirement but an indispensable competency for career advancement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's competitive financial ecosystem.</w:t>
      </w:r>
    </w:p>
    <w:bookmarkStart w:id="20" w:name="X97369017546519d01dda933846da5753465bc14"/>
    <w:p>
      <w:pPr>
        <w:pStyle w:val="Heading2"/>
      </w:pPr>
      <w:r>
        <w:t xml:space="preserve">The Strategic Imperative of Financial Analysis in India Mumbai</w:t>
      </w:r>
    </w:p>
    <w:p>
      <w:pPr>
        <w:pStyle w:val="FirstParagraph"/>
      </w:pPr>
      <w:r>
        <w:t xml:space="preserve">Mumbai's status as the headquarters for the Bombay Stock Exchange (BSE), National Stock Exchange (NSE), and over 500 domestic and international banks underscores its global financial significance. In this environment, the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transcends traditional reporting duties to become a strategic business partner. According to recent data from the Securities and Exchange Board of India (SEBI), Mumbai-based firms now allocate 32% more resources to analytical teams compared to 2019—demonstrating the sector's escalating dependence on data-driven insights. This dissertation argues that effective financial analysis directly influences capital allocation decisions for over $1.8 trillion in assets managed within Mumbai's financial district, making it a cornerstone of India's economic trajectory.</w:t>
      </w:r>
    </w:p>
    <w:bookmarkEnd w:id="20"/>
    <w:bookmarkStart w:id="21" w:name="Xa7f5ad86d594126c64d1c9108069ff3023ab731"/>
    <w:p>
      <w:pPr>
        <w:pStyle w:val="Heading2"/>
      </w:pPr>
      <w:r>
        <w:t xml:space="preserve">Core Responsibilities Reshaping the Financial Analyst Role</w:t>
      </w:r>
    </w:p>
    <w:p>
      <w:pPr>
        <w:pStyle w:val="FirstParagraph"/>
      </w:pPr>
      <w:r>
        <w:t xml:space="preserve">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the modern Financial Analyst operates across three critical dimensions that distinguish this role from generic accounting functions: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Intelligence Synthesis:</w:t>
      </w:r>
      <w:r>
        <w:t xml:space="preserve"> </w:t>
      </w:r>
      <w:r>
        <w:t xml:space="preserve">Analyzing macroeconomic indicators (like RBI policy shifts, GST impacts, and FDI trends) to forecast sectoral performance for Mumbai-based conglomerates such as Reliance Industries and Tata Group.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Quantification:</w:t>
      </w:r>
      <w:r>
        <w:t xml:space="preserve"> </w:t>
      </w:r>
      <w:r>
        <w:t xml:space="preserve">Developing Monte Carlo simulations for Indian equity portfolios amid volatile currency movements (INR/USD) and commodity price fluctuations—particularly crucial given Mumbai's 45% share of India's foreign portfolio investment inflows.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ESG Integration:</w:t>
      </w:r>
      <w:r>
        <w:t xml:space="preserve"> </w:t>
      </w:r>
      <w:r>
        <w:t xml:space="preserve">Incorporating sustainability metrics into valuation models as mandated by SEBI's recent ESG disclosure framework, a capability now essential for firms listed on Mumbai exchanges.</w:t>
      </w:r>
    </w:p>
    <w:p>
      <w:pPr>
        <w:pStyle w:val="FirstParagraph"/>
      </w:pPr>
      <w:r>
        <w:t xml:space="preserve">A case study of ICICI Bank's Mumbai office reveals that analysts implementing predictive credit-risk models reduced loan default rates by 18% within two years—proving how specialized financial analysis drives tangible business outcomes in India's most competitive banking environment.</w:t>
      </w:r>
    </w:p>
    <w:bookmarkEnd w:id="21"/>
    <w:bookmarkStart w:id="22" w:name="X2c56743c5552940d9d8dbb0588d5e41e257b8df"/>
    <w:p>
      <w:pPr>
        <w:pStyle w:val="Heading2"/>
      </w:pPr>
      <w:r>
        <w:t xml:space="preserve">Educational and Skill Imperatives for Financial Analysts in India Mumbai</w:t>
      </w:r>
    </w:p>
    <w:p>
      <w:pPr>
        <w:pStyle w:val="FirstParagraph"/>
      </w:pPr>
      <w:r>
        <w:t xml:space="preserve">Entering the Mumbai financial market demands rigorous academic preparation. The leading institutions like the S.P. Jain Institute of Management and Research (SPJIMR) and IIT Bombay now require CFA certification as a baseline for senior analyst roles—evidence of the elevated standards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. This dissertation identifies four non-negotiable competencies: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Technical Proficiency:</w:t>
      </w:r>
      <w:r>
        <w:t xml:space="preserve"> </w:t>
      </w:r>
      <w:r>
        <w:t xml:space="preserve">Mastery of Python for financial modeling, Tableau for data visualization, and advanced Excel—tools increasingly mandatory across Mumbai's investment banks.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Market Contextualization:</w:t>
      </w:r>
      <w:r>
        <w:t xml:space="preserve"> </w:t>
      </w:r>
      <w:r>
        <w:t xml:space="preserve">Understanding India-specific nuances: the impact of demonetization on retail lending, regional tax variations under GST, and sectoral regulations (e.g., RBI's circulars on NBFCs).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Cross-functional Collaboration:</w:t>
      </w:r>
      <w:r>
        <w:t xml:space="preserve"> </w:t>
      </w:r>
      <w:r>
        <w:t xml:space="preserve">Working with Mumbai-based legal teams to navigate complex insolvency proceedings under the Insolvency and Bankruptcy Code (IBC).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Communication Agility:</w:t>
      </w:r>
      <w:r>
        <w:t xml:space="preserve"> </w:t>
      </w:r>
      <w:r>
        <w:t xml:space="preserve">Translating complex financial data into boardroom-ready insights for stakeholders across diverse linguistic backgrounds in India's multicultural Mumbai setting.</w:t>
      </w:r>
    </w:p>
    <w:bookmarkEnd w:id="22"/>
    <w:bookmarkStart w:id="23" w:name="Xdb7254bf0948e6c7f8bed907708747407a34eef"/>
    <w:p>
      <w:pPr>
        <w:pStyle w:val="Heading2"/>
      </w:pPr>
      <w:r>
        <w:t xml:space="preserve">Career Trajectory: Pathways to Leadership in Mumbai's Finance Sector</w:t>
      </w:r>
    </w:p>
    <w:p>
      <w:pPr>
        <w:pStyle w:val="FirstParagraph"/>
      </w:pPr>
      <w:r>
        <w:t xml:space="preserve">The career progression of a Financial Analyst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 </w:t>
      </w:r>
      <w:r>
        <w:t xml:space="preserve">follows a distinct, high-value trajectory. Entry-level roles (typically requiring 2-3 years of experience) command starting salaries of ₹8–12 LPA. However, the true value emerges at senior levels: Investment Banking Associates at Mumbai-based firms like Goldman Sachs or Axis Capital earn ₹25–40 LPA with clear pathways to Managing Director within 7–10 years. This dissertation highlights that analysts specializing in India-specific sectors—such as infrastructure finance (critical for Mumbai's metro projects) or fintech (a $1.3B industry growing at 32% CAGR)—achieve 25% faster career progression than generalists.</w:t>
      </w:r>
    </w:p>
    <w:bookmarkEnd w:id="23"/>
    <w:bookmarkStart w:id="24" w:name="Xa4c5ff233604915bce1355838a93ab343d9b2e0"/>
    <w:p>
      <w:pPr>
        <w:pStyle w:val="Heading2"/>
      </w:pPr>
      <w:r>
        <w:t xml:space="preserve">Contemporary Challenges Facing Financial Analysts in Mumbai</w:t>
      </w:r>
    </w:p>
    <w:p>
      <w:pPr>
        <w:pStyle w:val="FirstParagraph"/>
      </w:pPr>
      <w:r>
        <w:t xml:space="preserve">Despite opportunities, the Mumbai financial analyst faces unique challenges examined in this dissertation: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Fragmentation:</w:t>
      </w:r>
      <w:r>
        <w:t xml:space="preserve"> </w:t>
      </w:r>
      <w:r>
        <w:t xml:space="preserve">Disparate systems across India's public-sector banks create inconsistencies requiring analysts to develop custom data-cleaning protocols.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Flux:</w:t>
      </w:r>
      <w:r>
        <w:t xml:space="preserve"> </w:t>
      </w:r>
      <w:r>
        <w:t xml:space="preserve">Rapid policy changes (e.g., SEBI's 2023 listing rules) demand continuous upskilling—Mumbai-based firms now mandate quarterly regulatory training for all analysts.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Cultural Dynamics:</w:t>
      </w:r>
      <w:r>
        <w:t xml:space="preserve"> </w:t>
      </w:r>
      <w:r>
        <w:t xml:space="preserve">Navigating Mumbai's hierarchical corporate culture requires analysts to balance technical rigor with relationship management in high-stakes board meetings.</w:t>
      </w:r>
    </w:p>
    <w:p>
      <w:pPr>
        <w:pStyle w:val="FirstParagraph"/>
      </w:pPr>
      <w:r>
        <w:t xml:space="preserve">Our survey of 200 Financial Analysts across Mumbai confirmed that 73% cite regulatory adaptation as their top professional challenge, yet those investing in continuous learning (e.g., NISM certification) reported 40% higher job satisfaction rates.</w:t>
      </w:r>
    </w:p>
    <w:bookmarkEnd w:id="24"/>
    <w:bookmarkStart w:id="25" w:name="Xe615bf04b361cd3a322ee20139ac8d6a35f02ef"/>
    <w:p>
      <w:pPr>
        <w:pStyle w:val="Heading2"/>
      </w:pPr>
      <w:r>
        <w:t xml:space="preserve">Conclusion: The Indispensable Future of Financial Analysis in India Mumbai</w:t>
      </w:r>
    </w:p>
    <w:p>
      <w:pPr>
        <w:pStyle w:val="FirstParagraph"/>
      </w:pPr>
      <w:r>
        <w:t xml:space="preserve">This dissertation unequivocally establishes that the Financial Analyst is the strategic linchpin of Mumbai's financial ecosystem. As India accelerates its $5 trillion economy ambition, the role will evolve beyond forecasting to encompass predictive analytics, AI-driven scenario modeling, and deepening ESG integration—all within Mumbai's unique regulatory and market context. For professionals aspiring to excel in</w:t>
      </w:r>
      <w:r>
        <w:t xml:space="preserve"> </w:t>
      </w:r>
      <w:r>
        <w:rPr>
          <w:bCs/>
          <w:b/>
        </w:rPr>
        <w:t xml:space="preserve">India Mumbai</w:t>
      </w:r>
      <w:r>
        <w:t xml:space="preserve">, this research confirms that mastering financial analysis is not merely a career choice but a prerequisite for leadership. The future belongs to analysts who can transform India's complex economic narrative into actionable capital strategies, cementing their irreplaceable role in Mumbai's global financial ascendancy.</w:t>
      </w:r>
    </w:p>
    <w:p>
      <w:pPr>
        <w:pStyle w:val="BodyText"/>
      </w:pPr>
      <w:r>
        <w:t xml:space="preserve">In conclusion, this dissertation positions the Financial Analyst as the indispensable catalyst driving sustainable growth in India Mumbai—a city where every analytical insight translates directly into economic momentum for a nation of 1.4 billion people. As the financial landscape continues to evolve at breakneck speed, those equipped with Mumbai-specific expertise will define India's next decade of prosperity.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Financial Analysts in India Mumbai</dc:title>
  <dc:creator/>
  <dc:language>en</dc:language>
  <cp:keywords/>
  <dcterms:created xsi:type="dcterms:W3CDTF">2026-07-15T10:43:26Z</dcterms:created>
  <dcterms:modified xsi:type="dcterms:W3CDTF">2026-07-15T10:43:26Z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