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Transformation</w:t>
      </w:r>
    </w:p>
    <w:bookmarkStart w:id="28" w:name="X0266720501e996d47302727defadeb765aa761c"/>
    <w:p>
      <w:pPr>
        <w:pStyle w:val="Heading1"/>
      </w:pPr>
      <w:r>
        <w:t xml:space="preserve">Dissertation: The Critical Role of Financial Analysts in Iraq Baghdad's Economic Transformation</w:t>
      </w:r>
    </w:p>
    <w:bookmarkStart w:id="20" w:name="abstract"/>
    <w:p>
      <w:pPr>
        <w:pStyle w:val="Heading2"/>
      </w:pPr>
      <w:r>
        <w:t xml:space="preserve">Abstract</w:t>
      </w:r>
    </w:p>
    <w:p>
      <w:pPr>
        <w:pStyle w:val="FirstParagraph"/>
      </w:pPr>
      <w:r>
        <w:t xml:space="preserve">This dissertation examines the indispensable role of the Financial Analyst within Iraq Baghdad’s evolving economic landscape. As Baghdad emerges from decades of instability, the strategic deployment of skilled Financial Analysts is identified as a cornerstone for sustainable development, financial sector modernization, and diversification away from oil dependency. This study synthesizes current economic data, sectoral challenges in Iraq's capital city, and global best practices to argue that investing in Financial Analyst capabilities is not merely beneficial but essential for Baghdad’s socioeconomic future. The research underscores that the absence of a robust analytical workforce significantly hinders investment attraction, fiscal transparency, and long-term economic planning within Iraq Baghdad.</w:t>
      </w:r>
    </w:p>
    <w:bookmarkEnd w:id="20"/>
    <w:bookmarkStart w:id="21" w:name="X05fd43c4b4ce1e5b4ef6a15a43eaab08321549d"/>
    <w:p>
      <w:pPr>
        <w:pStyle w:val="Heading2"/>
      </w:pPr>
      <w:r>
        <w:t xml:space="preserve">Introduction: Contextualizing Baghdad's Economic Imperative</w:t>
      </w:r>
    </w:p>
    <w:p>
      <w:pPr>
        <w:pStyle w:val="FirstParagraph"/>
      </w:pPr>
      <w:r>
        <w:t xml:space="preserve">Baghdad, as the political, administrative, and financial hub of Iraq, stands at a pivotal juncture. Despite possessing vast hydrocarbon resources, the Iraqi economy remains heavily reliant on oil exports (over 90% of government revenue), leaving it vulnerable to global price fluctuations and stifling private sector growth. The city's complex challenges—including security concerns, bureaucratic inefficiencies, underdeveloped infrastructure, and a critical skills gap—demand sophisticated financial oversight. This dissertation posits that the Financial Analyst is uniquely positioned to address these challenges through data-driven insights. Unlike generic accounting roles, the Financial Analyst in Iraq Baghdad must navigate unique local contexts—from interpreting post-conflict fiscal policies to assessing investment risks in nascent markets—to deliver actionable intelligence for government and private entities alike.</w:t>
      </w:r>
    </w:p>
    <w:bookmarkEnd w:id="21"/>
    <w:bookmarkStart w:id="22" w:name="Xa53b819ee6ad02d583cc3cb1f4dd68c7bea6969"/>
    <w:p>
      <w:pPr>
        <w:pStyle w:val="Heading2"/>
      </w:pPr>
      <w:r>
        <w:t xml:space="preserve">The Current State of Financial Analysis in Iraq Baghdad</w:t>
      </w:r>
    </w:p>
    <w:p>
      <w:pPr>
        <w:pStyle w:val="FirstParagraph"/>
      </w:pPr>
      <w:r>
        <w:t xml:space="preserve">Currently, the capacity for sophisticated financial analysis within Iraq Baghdad is severely limited. The majority of financial roles in banks, government bodies (like the Ministry of Finance), and emerging businesses are transactional rather than analytical. A 2023 World Bank report noted that less than 15% of Iraqi financial professionals possess recognized certifications (e.g., CFA) or specialized analytical training—far below regional averages. This deficit manifests in critical areas: government budgeting lacks granular forecasting, private sector investments are often based on intuition rather than data, and foreign investors remain hesitant due to perceived opacity. The dissertation argues that this gap directly impedes Baghdad’s ability to leverage its strategic location for regional trade or attract the $30 billion+ needed annually for infrastructure development as per Iraqi government projections.</w:t>
      </w:r>
    </w:p>
    <w:bookmarkEnd w:id="22"/>
    <w:bookmarkStart w:id="23" w:name="X1c22f9c3148514fe177f1fe663c18f4e987f389"/>
    <w:p>
      <w:pPr>
        <w:pStyle w:val="Heading2"/>
      </w:pPr>
      <w:r>
        <w:t xml:space="preserve">Key Challenges Facing Financial Analysts in Baghdad</w:t>
      </w:r>
    </w:p>
    <w:p>
      <w:pPr>
        <w:pStyle w:val="FirstParagraph"/>
      </w:pPr>
      <w:r>
        <w:t xml:space="preserve">The role of a Financial Analyst in Iraq Baghdad is compounded by unique systemic barriers. Firstly, inconsistent financial regulations and frequent policy shifts create volatile data environments, requiring analysts to constantly adapt models. Secondly, access to reliable real-time economic data—crucial for accurate analysis—is often fragmented across ministries or restricted due to security protocols. Thirdly, institutional culture within many Iraqi organizations still prioritizes traditional accounting over forward-looking strategic analysis. Finally, competition from foreign firms with established analytical teams further marginalizes local talent development. This dissertation details case studies from Baghdad-based banks and SMEs illustrating how the lack of dedicated Financial Analysts led to suboptimal loan portfolio management and missed investment opportunities in key sectors like agriculture and IT.</w:t>
      </w:r>
    </w:p>
    <w:bookmarkEnd w:id="23"/>
    <w:bookmarkStart w:id="24" w:name="X80052f55166c39a1dcde986658e59f1887635d1"/>
    <w:p>
      <w:pPr>
        <w:pStyle w:val="Heading2"/>
      </w:pPr>
      <w:r>
        <w:t xml:space="preserve">Strategic Imperatives for Integrating Financial Analysts in Baghdad</w:t>
      </w:r>
    </w:p>
    <w:p>
      <w:pPr>
        <w:pStyle w:val="FirstParagraph"/>
      </w:pPr>
      <w:r>
        <w:t xml:space="preserve">The dissertation identifies three strategic imperatives for embedding the Financial Analyst role within Iraq Baghdad’s core economic machinery. First, curriculum reform is urgent: Iraqi universities (e.g., University of Baghdad, Mustansiriya University) must integrate applied financial modeling, risk assessment frameworks specific to emerging markets, and ethics training into finance programs. Second, public-private partnerships should establish certification pathways in collaboration with the Central Bank of Iraq and international bodies like CFA Institute. Third, government entities must mandate analytical reviews for major fiscal decisions—such as infrastructure project approvals or subsidy reforms—directly involving qualified Financial Analysts. This is not merely an operational upgrade but a governance necessity for Baghdad to transition from resource dependency to knowledge-driven growth.</w:t>
      </w:r>
    </w:p>
    <w:bookmarkEnd w:id="24"/>
    <w:bookmarkStart w:id="25" w:name="Xc918da91583eba01a8f81f8032eaa361e74f5d3"/>
    <w:p>
      <w:pPr>
        <w:pStyle w:val="Heading2"/>
      </w:pPr>
      <w:r>
        <w:t xml:space="preserve">Recommendations: Building Baghdad's Analytical Capacity</w:t>
      </w:r>
    </w:p>
    <w:p>
      <w:pPr>
        <w:pStyle w:val="FirstParagraph"/>
      </w:pPr>
      <w:r>
        <w:t xml:space="preserve">Based on this dissertation’s findings, actionable recommendations include:</w:t>
      </w:r>
    </w:p>
    <w:p>
      <w:pPr>
        <w:numPr>
          <w:ilvl w:val="0"/>
          <w:numId w:val="1001"/>
        </w:numPr>
        <w:pStyle w:val="Compact"/>
      </w:pPr>
      <w:r>
        <w:rPr>
          <w:bCs/>
          <w:b/>
        </w:rPr>
        <w:t xml:space="preserve">Establishment of a Baghdad Financial Analysis Institute:</w:t>
      </w:r>
      <w:r>
        <w:t xml:space="preserve"> </w:t>
      </w:r>
      <w:r>
        <w:t xml:space="preserve">A dedicated center within Iraq’s capital offering short-term certifications, data literacy programs, and sector-specific workshops (e.g., oil &amp; gas valuation in volatile markets).</w:t>
      </w:r>
    </w:p>
    <w:p>
      <w:pPr>
        <w:numPr>
          <w:ilvl w:val="0"/>
          <w:numId w:val="1001"/>
        </w:numPr>
        <w:pStyle w:val="Compact"/>
      </w:pPr>
      <w:r>
        <w:rPr>
          <w:bCs/>
          <w:b/>
        </w:rPr>
        <w:t xml:space="preserve">Policy Mandate for Analytical Reporting:</w:t>
      </w:r>
      <w:r>
        <w:t xml:space="preserve"> </w:t>
      </w:r>
      <w:r>
        <w:t xml:space="preserve">Require all ministries and state-owned enterprises to include Financial Analyst-generated reports in their quarterly fiscal submissions to the Council of Ministers.</w:t>
      </w:r>
    </w:p>
    <w:p>
      <w:pPr>
        <w:numPr>
          <w:ilvl w:val="0"/>
          <w:numId w:val="1001"/>
        </w:numPr>
        <w:pStyle w:val="Compact"/>
      </w:pPr>
      <w:r>
        <w:rPr>
          <w:bCs/>
          <w:b/>
        </w:rPr>
        <w:t xml:space="preserve">Incentivizing Local Talent Development:</w:t>
      </w:r>
      <w:r>
        <w:t xml:space="preserve"> </w:t>
      </w:r>
      <w:r>
        <w:t xml:space="preserve">Tax breaks for companies employing certified Financial Analysts, coupled with scholarships for Iraqi students pursuing global analytics credentials.</w:t>
      </w:r>
    </w:p>
    <w:bookmarkEnd w:id="25"/>
    <w:bookmarkStart w:id="26" w:name="conclusion-a-dissertation-call-to-action"/>
    <w:p>
      <w:pPr>
        <w:pStyle w:val="Heading2"/>
      </w:pPr>
      <w:r>
        <w:t xml:space="preserve">Conclusion: A Dissertation Call to Action</w:t>
      </w:r>
    </w:p>
    <w:p>
      <w:pPr>
        <w:pStyle w:val="FirstParagraph"/>
      </w:pPr>
      <w:r>
        <w:t xml:space="preserve">This dissertation conclusively argues that the Financial Analyst is the missing catalyst for Iraq Baghdad's economic renaissance. Without a cadre of skilled analysts equipped to interpret complex local data, forecast sectoral trends with precision, and communicate insights effectively to stakeholders, Baghdad’s ambitions for diversification—particularly in technology, services, and renewable energy—will remain aspirational. The path forward requires a unified strategy: prioritizing education reform within Iraq Baghdad's universities; embedding analytical rigor into public governance; and actively recruiting/retaining talent. To neglect this investment is to perpetuate economic vulnerability. As Iraq seeks to solidify its position as a regional economic player, the Financial Analyst must evolve from a niche role to a central pillar of Baghdad’s development architecture. This dissertation provides the blueprint for that transformation, underscoring that in Iraq Baghdad, financial analysis is no longer optional—it is the foundation upon which prosperity must be built.</w:t>
      </w:r>
    </w:p>
    <w:bookmarkEnd w:id="26"/>
    <w:bookmarkStart w:id="27" w:name="references-illustrative"/>
    <w:p>
      <w:pPr>
        <w:pStyle w:val="Heading2"/>
      </w:pPr>
      <w:r>
        <w:t xml:space="preserve">References (Illustrative)</w:t>
      </w:r>
    </w:p>
    <w:p>
      <w:pPr>
        <w:pStyle w:val="FirstParagraph"/>
      </w:pPr>
      <w:r>
        <w:t xml:space="preserve">World Bank. (2023). *Iraq Economic Monitor: Navigating the Path to Diversification*. Washington, DC.</w:t>
      </w:r>
      <w:r>
        <w:br/>
      </w:r>
      <w:r>
        <w:t xml:space="preserve">Central Bank of Iraq. (2024). *Annual Financial Sector Report*. Baghdad.</w:t>
      </w:r>
      <w:r>
        <w:br/>
      </w:r>
      <w:r>
        <w:t xml:space="preserve">International Finance Corporation (IFC). (2023). *Developing Talent in Emerging Markets: The Iraqi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Iraq Baghdad's Economic Transformation</dc:title>
  <dc:creator/>
  <dc:language>en</dc:language>
  <cp:keywords/>
  <dcterms:created xsi:type="dcterms:W3CDTF">2026-07-17T20:45:30Z</dcterms:created>
  <dcterms:modified xsi:type="dcterms:W3CDTF">2026-07-17T20:45:30Z</dcterms:modified>
</cp:coreProperties>
</file>

<file path=docProps/custom.xml><?xml version="1.0" encoding="utf-8"?>
<Properties xmlns="http://schemas.openxmlformats.org/officeDocument/2006/custom-properties" xmlns:vt="http://schemas.openxmlformats.org/officeDocument/2006/docPropsVTypes"/>
</file>