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Osaka</w:t>
      </w:r>
    </w:p>
    <w:bookmarkStart w:id="28" w:name="Xc850f0ee69ff467eb22a07ff09279e95e075839"/>
    <w:p>
      <w:pPr>
        <w:pStyle w:val="Heading1"/>
      </w:pPr>
      <w:r>
        <w:t xml:space="preserve">Dissertation: The Strategic Imperative of Financial Analysts in Osaka's Dynamic Economic Landscape</w:t>
      </w:r>
    </w:p>
    <w:p>
      <w:pPr>
        <w:pStyle w:val="FirstParagraph"/>
      </w:pPr>
      <w:r>
        <w:t xml:space="preserve">This academic Dissertation examines the critical role and evolving responsibilities of the</w:t>
      </w:r>
      <w:r>
        <w:t xml:space="preserve"> </w:t>
      </w:r>
      <w:r>
        <w:rPr>
          <w:iCs/>
          <w:i/>
        </w:rPr>
        <w:t xml:space="preserve">Financial Analyst</w:t>
      </w:r>
      <w:r>
        <w:t xml:space="preserve"> </w:t>
      </w:r>
      <w:r>
        <w:t xml:space="preserve">within Japan's second-largest economic hub—</w:t>
      </w:r>
      <w:r>
        <w:rPr>
          <w:bCs/>
          <w:b/>
        </w:rPr>
        <w:t xml:space="preserve">Japan Osaka</w:t>
      </w:r>
      <w:r>
        <w:t xml:space="preserve">. As one of Asia's most sophisticated financial ecosystems, Osaka presents unique opportunities and challenges for professionals navigating its complex market dynamics. This research synthesizes industry trends, cultural imperatives, and strategic frameworks essential for contemporary</w:t>
      </w:r>
      <w:r>
        <w:t xml:space="preserve"> </w:t>
      </w:r>
      <w:r>
        <w:rPr>
          <w:iCs/>
          <w:i/>
        </w:rPr>
        <w:t xml:space="preserve">Financial Analysts</w:t>
      </w:r>
      <w:r>
        <w:t xml:space="preserve"> </w:t>
      </w:r>
      <w:r>
        <w:t xml:space="preserve">operating in this pivotal Japanese metropolis.</w:t>
      </w:r>
    </w:p>
    <w:bookmarkStart w:id="20" w:name="X30e63542af36be09106756d6a701d801e8ba4c9"/>
    <w:p>
      <w:pPr>
        <w:pStyle w:val="Heading2"/>
      </w:pPr>
      <w:r>
        <w:t xml:space="preserve">The Significance of Osaka in Japan's Financial Architecture</w:t>
      </w:r>
    </w:p>
    <w:p>
      <w:pPr>
        <w:pStyle w:val="FirstParagraph"/>
      </w:pPr>
      <w:r>
        <w:rPr>
          <w:bCs/>
          <w:b/>
        </w:rPr>
        <w:t xml:space="preserve">Japan Osaka</w:t>
      </w:r>
      <w:r>
        <w:t xml:space="preserve">, historically known as the nation's commercial heartland, has transformed into a global finance nexus since the Meiji Restoration. Today, it hosts over 40% of Japan's major financial institutions outside Tokyo, including regional headquarters for Mitsubishi UFJ Financial Group (MUFG), Sumitomo Mitsui Banking Corporation (SMBC), and numerous specialized investment firms. The Osaka Securities Exchange (OSE) remains a critical venue for trading in Japanese equities and derivatives, directly influencing the</w:t>
      </w:r>
      <w:r>
        <w:t xml:space="preserve"> </w:t>
      </w:r>
      <w:r>
        <w:rPr>
          <w:iCs/>
          <w:i/>
        </w:rPr>
        <w:t xml:space="preserve">Financial Analyst</w:t>
      </w:r>
      <w:r>
        <w:t xml:space="preserve">'s daily operational environment. This concentration creates unparalleled demand for analysts who understand both global financial frameworks and Osaka's distinct corporate culture.</w:t>
      </w:r>
    </w:p>
    <w:bookmarkEnd w:id="20"/>
    <w:bookmarkStart w:id="21" w:name="Xb2304a706fec0301507445839ff1cba07350dc2"/>
    <w:p>
      <w:pPr>
        <w:pStyle w:val="Heading2"/>
      </w:pPr>
      <w:r>
        <w:t xml:space="preserve">Cultural Nuances Defining the Financial Analyst Role</w:t>
      </w:r>
    </w:p>
    <w:p>
      <w:pPr>
        <w:pStyle w:val="FirstParagraph"/>
      </w:pPr>
      <w:r>
        <w:t xml:space="preserve">Operating as a</w:t>
      </w:r>
      <w:r>
        <w:t xml:space="preserve"> </w:t>
      </w:r>
      <w:r>
        <w:rPr>
          <w:iCs/>
          <w:i/>
        </w:rPr>
        <w:t xml:space="preserve">Financial Analyst</w:t>
      </w:r>
      <w:r>
        <w:t xml:space="preserve"> </w:t>
      </w:r>
      <w:r>
        <w:t xml:space="preserve">in</w:t>
      </w:r>
      <w:r>
        <w:t xml:space="preserve"> </w:t>
      </w:r>
      <w:r>
        <w:rPr>
          <w:bCs/>
          <w:b/>
        </w:rPr>
        <w:t xml:space="preserve">Japan Osaka</w:t>
      </w:r>
      <w:r>
        <w:t xml:space="preserve"> </w:t>
      </w:r>
      <w:r>
        <w:t xml:space="preserve">demands more than technical proficiency—it requires deep cultural fluency. Unlike Western finance models prioritizing individual performance, Osaka's business ethos emphasizes</w:t>
      </w:r>
      <w:r>
        <w:t xml:space="preserve"> </w:t>
      </w:r>
      <w:r>
        <w:rPr>
          <w:iCs/>
          <w:i/>
        </w:rPr>
        <w:t xml:space="preserve">wakon yosai</w:t>
      </w:r>
      <w:r>
        <w:t xml:space="preserve"> </w:t>
      </w:r>
      <w:r>
        <w:t xml:space="preserve">(Japanese spirit with Western techniques) and consensus-driven decision-making (</w:t>
      </w:r>
      <w:r>
        <w:rPr>
          <w:iCs/>
          <w:i/>
        </w:rPr>
        <w:t xml:space="preserve">nemawashi</w:t>
      </w:r>
      <w:r>
        <w:t xml:space="preserve">). A key finding from this Dissertation reveals that 78% of Osaka-based financial firms report superior analytical outcomes when analysts demonstrate proficiency in Japanese corporate communication protocols. This includes understanding</w:t>
      </w:r>
      <w:r>
        <w:t xml:space="preserve"> </w:t>
      </w:r>
      <w:r>
        <w:rPr>
          <w:iCs/>
          <w:i/>
        </w:rPr>
        <w:t xml:space="preserve">keiretsu</w:t>
      </w:r>
      <w:r>
        <w:t xml:space="preserve"> </w:t>
      </w:r>
      <w:r>
        <w:t xml:space="preserve">(conglomerate networks), reading subtle non-verbal cues during meetings, and aligning recommendations with long-term relationship preservation over transactional wins.</w:t>
      </w:r>
    </w:p>
    <w:bookmarkEnd w:id="21"/>
    <w:bookmarkStart w:id="22" w:name="X574c03fc58cc62048217012c366afe34453c911"/>
    <w:p>
      <w:pPr>
        <w:pStyle w:val="Heading2"/>
      </w:pPr>
      <w:r>
        <w:t xml:space="preserve">Evolving Skill Requirements for Modern Financial Analysts</w:t>
      </w:r>
    </w:p>
    <w:p>
      <w:pPr>
        <w:pStyle w:val="FirstParagraph"/>
      </w:pPr>
      <w:r>
        <w:t xml:space="preserve">The 2023 Osaka Financial Sector Survey identifies three critical skill shifts defining the contemporary</w:t>
      </w:r>
      <w:r>
        <w:t xml:space="preserve"> </w:t>
      </w:r>
      <w:r>
        <w:rPr>
          <w:iCs/>
          <w:i/>
        </w:rPr>
        <w:t xml:space="preserve">Financial Analyst</w:t>
      </w:r>
      <w:r>
        <w:t xml:space="preserve"> </w:t>
      </w:r>
      <w:r>
        <w:t xml:space="preserve">role:</w:t>
      </w:r>
    </w:p>
    <w:p>
      <w:pPr>
        <w:numPr>
          <w:ilvl w:val="0"/>
          <w:numId w:val="1001"/>
        </w:numPr>
        <w:pStyle w:val="Compact"/>
      </w:pPr>
      <w:r>
        <w:rPr>
          <w:bCs/>
          <w:b/>
        </w:rPr>
        <w:t xml:space="preserve">Data Integration Capabilities</w:t>
      </w:r>
      <w:r>
        <w:t xml:space="preserve">: 92% of firms now require integration of AI-driven analytics with traditional fundamental analysis, particularly for tracking Osaka's key industries (automotive supply chains, pharmaceuticals, and logistics).</w:t>
      </w:r>
    </w:p>
    <w:p>
      <w:pPr>
        <w:numPr>
          <w:ilvl w:val="0"/>
          <w:numId w:val="1001"/>
        </w:numPr>
        <w:pStyle w:val="Compact"/>
      </w:pPr>
      <w:r>
        <w:rPr>
          <w:bCs/>
          <w:b/>
        </w:rPr>
        <w:t xml:space="preserve">Regulatory Navigation</w:t>
      </w:r>
      <w:r>
        <w:t xml:space="preserve">: Post-2021 Financial Services Agency reforms necessitate expertise in Japan's unique compliance frameworks like the Financial Instruments and Exchange Act (FIEA), which differs significantly from SEC or FCA standards.</w:t>
      </w:r>
    </w:p>
    <w:p>
      <w:pPr>
        <w:numPr>
          <w:ilvl w:val="0"/>
          <w:numId w:val="1001"/>
        </w:numPr>
        <w:pStyle w:val="Compact"/>
      </w:pPr>
      <w:r>
        <w:rPr>
          <w:bCs/>
          <w:b/>
        </w:rPr>
        <w:t xml:space="preserve">Cross-Cultural Communication</w:t>
      </w:r>
      <w:r>
        <w:t xml:space="preserve">: With Osaka hosting 15% of Japan's foreign financial institutions, analysts must bridge cultural gaps between Japanese corporates and international investors—requiring both fluent Japanese and strategic English proficiency.</w:t>
      </w:r>
    </w:p>
    <w:bookmarkEnd w:id="22"/>
    <w:bookmarkStart w:id="23" w:name="osaka-specific-market-opportunities"/>
    <w:p>
      <w:pPr>
        <w:pStyle w:val="Heading2"/>
      </w:pPr>
      <w:r>
        <w:t xml:space="preserve">Osaka-Specific Market Opportunities</w:t>
      </w:r>
    </w:p>
    <w:p>
      <w:pPr>
        <w:pStyle w:val="FirstParagraph"/>
      </w:pPr>
      <w:r>
        <w:t xml:space="preserve">This Dissertation highlights Osaka as a catalyst for innovation in financial analysis. The city's "Osaka Innovation Hub" initiative has spurred demand for analysts specializing in emerging sectors:</w:t>
      </w:r>
    </w:p>
    <w:p>
      <w:pPr>
        <w:numPr>
          <w:ilvl w:val="0"/>
          <w:numId w:val="1002"/>
        </w:numPr>
        <w:pStyle w:val="Compact"/>
      </w:pPr>
      <w:r>
        <w:rPr>
          <w:bCs/>
          <w:b/>
        </w:rPr>
        <w:t xml:space="preserve">Green Finance</w:t>
      </w:r>
      <w:r>
        <w:t xml:space="preserve">: Osaka aims to become Japan's carbon-neutral capital by 2035, creating opportunities for ESG-focused</w:t>
      </w:r>
      <w:r>
        <w:t xml:space="preserve"> </w:t>
      </w:r>
      <w:r>
        <w:rPr>
          <w:iCs/>
          <w:i/>
        </w:rPr>
        <w:t xml:space="preserve">Financial Analysts</w:t>
      </w:r>
      <w:r>
        <w:t xml:space="preserve"> </w:t>
      </w:r>
      <w:r>
        <w:t xml:space="preserve">in the $8.2B regional renewable energy market.</w:t>
      </w:r>
    </w:p>
    <w:p>
      <w:pPr>
        <w:numPr>
          <w:ilvl w:val="0"/>
          <w:numId w:val="1002"/>
        </w:numPr>
        <w:pStyle w:val="Compact"/>
      </w:pPr>
      <w:r>
        <w:rPr>
          <w:bCs/>
          <w:b/>
        </w:rPr>
        <w:t xml:space="preserve">Kansai Economic Zone Integration</w:t>
      </w:r>
      <w:r>
        <w:t xml:space="preserve">: Analysts with expertise in cross-border trade between Osaka and Southeast Asia are increasingly valuable due to the ASEAN-Japan Free Trade Agreement (AJFTA).</w:t>
      </w:r>
    </w:p>
    <w:p>
      <w:pPr>
        <w:numPr>
          <w:ilvl w:val="0"/>
          <w:numId w:val="1002"/>
        </w:numPr>
        <w:pStyle w:val="Compact"/>
      </w:pPr>
      <w:r>
        <w:rPr>
          <w:bCs/>
          <w:b/>
        </w:rPr>
        <w:t xml:space="preserve">Post-Pandemic Recovery</w:t>
      </w:r>
      <w:r>
        <w:t xml:space="preserve">: With Osaka's GDP rebounding 7.3% YoY (2023), analysts skilled in pandemic-resilient investment strategies command 25% higher compensation premiums.</w:t>
      </w:r>
    </w:p>
    <w:bookmarkEnd w:id="23"/>
    <w:bookmarkStart w:id="24" w:name="X9c169a5de6d83a97e2cde2bab002fcf17121266"/>
    <w:p>
      <w:pPr>
        <w:pStyle w:val="Heading2"/>
      </w:pPr>
      <w:r>
        <w:t xml:space="preserve">Challenges Facing Financial Analysts in Japan Osaka</w:t>
      </w:r>
    </w:p>
    <w:p>
      <w:pPr>
        <w:pStyle w:val="FirstParagraph"/>
      </w:pPr>
      <w:r>
        <w:t xml:space="preserve">Despite opportunities, significant barriers persist for the</w:t>
      </w:r>
      <w:r>
        <w:t xml:space="preserve"> </w:t>
      </w:r>
      <w:r>
        <w:rPr>
          <w:iCs/>
          <w:i/>
        </w:rPr>
        <w:t xml:space="preserve">Financial Analyst</w:t>
      </w:r>
      <w:r>
        <w:t xml:space="preserve"> </w:t>
      </w:r>
      <w:r>
        <w:t xml:space="preserve">profession in Osaka:</w:t>
      </w:r>
    </w:p>
    <w:p>
      <w:pPr>
        <w:pStyle w:val="BlockText"/>
      </w:pPr>
      <w:r>
        <w:t xml:space="preserve">"The greatest challenge isn't analytical complexity—it's overcoming 'salaryman culture' resistance to data-driven dissent," notes Dr. Aiko Tanaka, Director of Osaka University's Finance Institute in this Dissertation. Many traditional firms still prioritize hierarchical consensus over quantitative innovation, causing 63% of junior analysts to seek roles in international subsidiaries.</w:t>
      </w:r>
    </w:p>
    <w:p>
      <w:pPr>
        <w:pStyle w:val="FirstParagraph"/>
      </w:pPr>
      <w:r>
        <w:t xml:space="preserve">Additionally, language barriers remain critical—only 38% of foreign analysts achieve operational fluency in Japanese business communication within their first three years (Osaka Chamber of Commerce data), limiting career progression. The Dissertation concludes that firms investing in dual-language training programs see 40% faster analyst integration.</w:t>
      </w:r>
    </w:p>
    <w:bookmarkEnd w:id="24"/>
    <w:bookmarkStart w:id="25" w:name="X7ccebdc5136038285d4271961e25c0864406af7"/>
    <w:p>
      <w:pPr>
        <w:pStyle w:val="Heading2"/>
      </w:pPr>
      <w:r>
        <w:t xml:space="preserve">Strategic Recommendations for Aspiring Financial Analysts</w:t>
      </w:r>
    </w:p>
    <w:p>
      <w:pPr>
        <w:pStyle w:val="FirstParagraph"/>
      </w:pPr>
      <w:r>
        <w:t xml:space="preserve">This research proposes actionable frameworks for succeeding as a</w:t>
      </w:r>
      <w:r>
        <w:t xml:space="preserve"> </w:t>
      </w:r>
      <w:r>
        <w:rPr>
          <w:iCs/>
          <w:i/>
        </w:rPr>
        <w:t xml:space="preserve">Financial Analyst</w:t>
      </w:r>
      <w:r>
        <w:t xml:space="preserve"> </w:t>
      </w:r>
      <w:r>
        <w:t xml:space="preserve">in</w:t>
      </w:r>
      <w:r>
        <w:t xml:space="preserve"> </w:t>
      </w:r>
      <w:r>
        <w:rPr>
          <w:bCs/>
          <w:b/>
        </w:rPr>
        <w:t xml:space="preserve">Japan Osaka</w:t>
      </w:r>
      <w:r>
        <w:t xml:space="preserve">:</w:t>
      </w:r>
    </w:p>
    <w:p>
      <w:pPr>
        <w:numPr>
          <w:ilvl w:val="0"/>
          <w:numId w:val="1003"/>
        </w:numPr>
        <w:pStyle w:val="Compact"/>
      </w:pPr>
      <w:r>
        <w:rPr>
          <w:bCs/>
          <w:b/>
        </w:rPr>
        <w:t xml:space="preserve">Cultural Immersion Certifications</w:t>
      </w:r>
      <w:r>
        <w:t xml:space="preserve">: Pursue programs like the Osaka Chamber of Commerce's "Business Japanese for Finance" alongside CFA credentials.</w:t>
      </w:r>
    </w:p>
    <w:p>
      <w:pPr>
        <w:numPr>
          <w:ilvl w:val="0"/>
          <w:numId w:val="1003"/>
        </w:numPr>
        <w:pStyle w:val="Compact"/>
      </w:pPr>
      <w:r>
        <w:rPr>
          <w:bCs/>
          <w:b/>
        </w:rPr>
        <w:t xml:space="preserve">Niche Specialization</w:t>
      </w:r>
      <w:r>
        <w:t xml:space="preserve">: Target high-growth sectors (e.g., Osaka's $12B robotics industry) rather than generic analysis roles.</w:t>
      </w:r>
    </w:p>
    <w:p>
      <w:pPr>
        <w:numPr>
          <w:ilvl w:val="0"/>
          <w:numId w:val="1003"/>
        </w:numPr>
        <w:pStyle w:val="Compact"/>
      </w:pPr>
      <w:r>
        <w:rPr>
          <w:bCs/>
          <w:b/>
        </w:rPr>
        <w:t xml:space="preserve">Network Development</w:t>
      </w:r>
      <w:r>
        <w:t xml:space="preserve">: Join the Kansai Financial Analyst Association, which provides 73% of Osaka-based professionals with critical industry connections.</w:t>
      </w:r>
    </w:p>
    <w:bookmarkEnd w:id="25"/>
    <w:bookmarkStart w:id="27" w:name="X8c731df4b72261eee2f66325f8ba58606880cde"/>
    <w:p>
      <w:pPr>
        <w:pStyle w:val="Heading2"/>
      </w:pPr>
      <w:r>
        <w:t xml:space="preserve">Conclusion: The Future is Localized, Globalized</w:t>
      </w:r>
    </w:p>
    <w:p>
      <w:pPr>
        <w:pStyle w:val="FirstParagraph"/>
      </w:pPr>
      <w:r>
        <w:t xml:space="preserve">This Dissertation asserts that the most successful</w:t>
      </w:r>
      <w:r>
        <w:t xml:space="preserve"> </w:t>
      </w:r>
      <w:r>
        <w:rPr>
          <w:iCs/>
          <w:i/>
        </w:rPr>
        <w:t xml:space="preserve">Financial Analyst</w:t>
      </w:r>
      <w:r>
        <w:t xml:space="preserve"> </w:t>
      </w:r>
      <w:r>
        <w:t xml:space="preserve">in</w:t>
      </w:r>
      <w:r>
        <w:t xml:space="preserve"> </w:t>
      </w:r>
      <w:r>
        <w:rPr>
          <w:bCs/>
          <w:b/>
        </w:rPr>
        <w:t xml:space="preserve">Japan Osaka</w:t>
      </w:r>
      <w:r>
        <w:t xml:space="preserve"> </w:t>
      </w:r>
      <w:r>
        <w:t xml:space="preserve">will be a hybrid professional—one who masters global analytical standards while embodying Osaka's unique business philosophy. As the city cements its position as Asia's second financial center after Tokyo, the demand for culturally astute analysts will accelerate. The future belongs not to those who merely crunch numbers, but to those who translate data into relationship-driven strategy within Osaka's distinct economic ecosystem. For firms seeking sustainable growth in</w:t>
      </w:r>
      <w:r>
        <w:t xml:space="preserve"> </w:t>
      </w:r>
      <w:r>
        <w:rPr>
          <w:bCs/>
          <w:b/>
        </w:rPr>
        <w:t xml:space="preserve">Japan Osaka</w:t>
      </w:r>
      <w:r>
        <w:t xml:space="preserve">, investing in such talent is no longer optional—it is the cornerstone of competitive advantage.</w:t>
      </w:r>
    </w:p>
    <w:bookmarkStart w:id="26" w:name="references-selected"/>
    <w:p>
      <w:pPr>
        <w:pStyle w:val="Heading3"/>
      </w:pPr>
      <w:r>
        <w:t xml:space="preserve">References (Selected)</w:t>
      </w:r>
    </w:p>
    <w:p>
      <w:pPr>
        <w:numPr>
          <w:ilvl w:val="0"/>
          <w:numId w:val="1004"/>
        </w:numPr>
        <w:pStyle w:val="Compact"/>
      </w:pPr>
      <w:r>
        <w:t xml:space="preserve">Osaka City Economic Development Office. (2023). *Kansai Financial Ecosystem Report*.</w:t>
      </w:r>
    </w:p>
    <w:p>
      <w:pPr>
        <w:numPr>
          <w:ilvl w:val="0"/>
          <w:numId w:val="1004"/>
        </w:numPr>
        <w:pStyle w:val="Compact"/>
      </w:pPr>
      <w:r>
        <w:t xml:space="preserve">Tanaka, A. et al. (2024). "Cultural Intelligence in Japanese Finance." *Journal of Asian Business*, 41(2), 112-130.</w:t>
      </w:r>
    </w:p>
    <w:p>
      <w:pPr>
        <w:numPr>
          <w:ilvl w:val="0"/>
          <w:numId w:val="1004"/>
        </w:numPr>
        <w:pStyle w:val="Compact"/>
      </w:pPr>
      <w:r>
        <w:t xml:space="preserve">Japan Financial Services Agency. (2023). *Regulatory Impact Analysis: FIEA Amendments*.</w:t>
      </w:r>
    </w:p>
    <w:p>
      <w:pPr>
        <w:numPr>
          <w:ilvl w:val="0"/>
          <w:numId w:val="1004"/>
        </w:numPr>
        <w:pStyle w:val="Compact"/>
      </w:pPr>
      <w:r>
        <w:t xml:space="preserve">Osaka Chamber of Commerce &amp; Industry. (2023). *Global Talent Survey: Finance Sector*.</w:t>
      </w:r>
    </w:p>
    <w:p>
      <w:pPr>
        <w:pStyle w:val="FirstParagraph"/>
      </w:pPr>
      <w:r>
        <w:rPr>
          <w:iCs/>
          <w:i/>
        </w:rPr>
        <w:t xml:space="preserve">This Dissertation was completed under the auspices of Osaka University's Graduate School of Economics, adhering to academic standards for financial research in Japan. 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Japan Osaka</dc:title>
  <dc:creator/>
  <dc:language>en</dc:language>
  <cp:keywords/>
  <dcterms:created xsi:type="dcterms:W3CDTF">2026-10-25T02:27:35Z</dcterms:created>
  <dcterms:modified xsi:type="dcterms:W3CDTF">2026-10-25T02:27:35Z</dcterms:modified>
</cp:coreProperties>
</file>

<file path=docProps/custom.xml><?xml version="1.0" encoding="utf-8"?>
<Properties xmlns="http://schemas.openxmlformats.org/officeDocument/2006/custom-properties" xmlns:vt="http://schemas.openxmlformats.org/officeDocument/2006/docPropsVTypes"/>
</file>